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328A" w14:textId="77777777" w:rsidR="00F270FC" w:rsidRPr="00700536" w:rsidRDefault="00F270FC" w:rsidP="00F270FC">
      <w:pPr>
        <w:spacing w:before="10" w:line="244" w:lineRule="auto"/>
        <w:ind w:right="1125"/>
        <w:jc w:val="right"/>
        <w:rPr>
          <w:rFonts w:ascii="Arial" w:hAnsi="Arial" w:cs="Arial"/>
          <w:sz w:val="20"/>
          <w:szCs w:val="20"/>
        </w:rPr>
      </w:pPr>
    </w:p>
    <w:p w14:paraId="72EC0CAB" w14:textId="55966E01" w:rsidR="00F270FC" w:rsidRPr="00F270FC" w:rsidRDefault="00F270FC" w:rsidP="00F270FC">
      <w:pPr>
        <w:ind w:right="2154"/>
        <w:jc w:val="center"/>
        <w:rPr>
          <w:rFonts w:asciiTheme="minorHAnsi" w:hAnsiTheme="minorHAnsi" w:cstheme="minorHAnsi"/>
          <w:b/>
          <w:iCs/>
          <w:sz w:val="44"/>
          <w:szCs w:val="44"/>
        </w:rPr>
      </w:pPr>
      <w:r>
        <w:rPr>
          <w:rFonts w:asciiTheme="minorHAnsi" w:hAnsiTheme="minorHAnsi" w:cstheme="minorHAnsi"/>
          <w:b/>
          <w:iCs/>
          <w:sz w:val="44"/>
          <w:szCs w:val="44"/>
        </w:rPr>
        <w:tab/>
      </w:r>
      <w:r>
        <w:rPr>
          <w:rFonts w:asciiTheme="minorHAnsi" w:hAnsiTheme="minorHAnsi" w:cstheme="minorHAnsi"/>
          <w:b/>
          <w:iCs/>
          <w:sz w:val="44"/>
          <w:szCs w:val="44"/>
        </w:rPr>
        <w:tab/>
      </w:r>
      <w:r w:rsidRPr="008031DD">
        <w:rPr>
          <w:rFonts w:asciiTheme="minorHAnsi" w:hAnsiTheme="minorHAnsi" w:cstheme="minorHAnsi"/>
          <w:b/>
          <w:iCs/>
          <w:sz w:val="44"/>
          <w:szCs w:val="44"/>
        </w:rPr>
        <w:t>PEASLAKE VILLAGE HALL</w:t>
      </w:r>
    </w:p>
    <w:p w14:paraId="7931A3F4" w14:textId="77777777" w:rsidR="00F270FC" w:rsidRPr="006B16CC" w:rsidRDefault="00F270FC" w:rsidP="00F270FC">
      <w:pPr>
        <w:spacing w:line="240" w:lineRule="auto"/>
        <w:ind w:right="2154"/>
        <w:jc w:val="center"/>
        <w:rPr>
          <w:rFonts w:asciiTheme="minorHAnsi" w:hAnsiTheme="minorHAnsi" w:cstheme="minorHAnsi"/>
          <w:b/>
          <w:iCs/>
          <w:color w:val="4472C4" w:themeColor="accent1"/>
          <w:sz w:val="24"/>
        </w:rPr>
      </w:pPr>
      <w:r w:rsidRPr="006B16CC">
        <w:rPr>
          <w:rFonts w:asciiTheme="minorHAnsi" w:hAnsiTheme="minorHAnsi" w:cstheme="minorHAnsi"/>
          <w:b/>
          <w:iCs/>
          <w:color w:val="4472C4" w:themeColor="accent1"/>
          <w:sz w:val="24"/>
        </w:rPr>
        <w:tab/>
      </w:r>
      <w:r w:rsidRPr="006B16CC">
        <w:rPr>
          <w:rFonts w:asciiTheme="minorHAnsi" w:hAnsiTheme="minorHAnsi" w:cstheme="minorHAnsi"/>
          <w:b/>
          <w:iCs/>
          <w:color w:val="4472C4" w:themeColor="accent1"/>
          <w:sz w:val="24"/>
        </w:rPr>
        <w:tab/>
      </w:r>
      <w:r w:rsidRPr="006B16CC">
        <w:rPr>
          <w:rFonts w:asciiTheme="minorHAnsi" w:hAnsiTheme="minorHAnsi" w:cstheme="minorHAnsi"/>
          <w:b/>
          <w:iCs/>
          <w:color w:val="auto"/>
          <w:sz w:val="24"/>
        </w:rPr>
        <w:t xml:space="preserve">The War and </w:t>
      </w:r>
      <w:proofErr w:type="spellStart"/>
      <w:r w:rsidRPr="006B16CC">
        <w:rPr>
          <w:rFonts w:asciiTheme="minorHAnsi" w:hAnsiTheme="minorHAnsi" w:cstheme="minorHAnsi"/>
          <w:b/>
          <w:iCs/>
          <w:color w:val="auto"/>
          <w:sz w:val="24"/>
        </w:rPr>
        <w:t>Spottiswoode</w:t>
      </w:r>
      <w:proofErr w:type="spellEnd"/>
      <w:r w:rsidRPr="006B16CC">
        <w:rPr>
          <w:rFonts w:asciiTheme="minorHAnsi" w:hAnsiTheme="minorHAnsi" w:cstheme="minorHAnsi"/>
          <w:b/>
          <w:iCs/>
          <w:color w:val="auto"/>
          <w:sz w:val="24"/>
        </w:rPr>
        <w:t xml:space="preserve"> Memorial Hall</w:t>
      </w:r>
      <w:r w:rsidRPr="006B16CC">
        <w:rPr>
          <w:rFonts w:asciiTheme="minorHAnsi" w:hAnsiTheme="minorHAnsi" w:cstheme="minorHAnsi"/>
          <w:b/>
          <w:iCs/>
          <w:color w:val="4472C4" w:themeColor="accent1"/>
          <w:sz w:val="24"/>
        </w:rPr>
        <w:tab/>
      </w:r>
    </w:p>
    <w:p w14:paraId="27C53151" w14:textId="06477EB3" w:rsidR="00F270FC" w:rsidRPr="008031DD" w:rsidRDefault="00F270FC" w:rsidP="00F270FC">
      <w:pPr>
        <w:spacing w:before="0" w:line="240" w:lineRule="auto"/>
        <w:ind w:right="2154"/>
        <w:jc w:val="center"/>
        <w:rPr>
          <w:rFonts w:asciiTheme="minorHAnsi" w:hAnsiTheme="minorHAnsi" w:cstheme="minorHAnsi"/>
          <w:b/>
          <w:iCs/>
          <w:sz w:val="24"/>
        </w:rPr>
      </w:pPr>
      <w:r>
        <w:rPr>
          <w:rFonts w:asciiTheme="minorHAnsi" w:hAnsiTheme="minorHAnsi" w:cstheme="minorHAnsi"/>
          <w:b/>
          <w:iCs/>
          <w:sz w:val="24"/>
        </w:rPr>
        <w:t xml:space="preserve">                   </w:t>
      </w:r>
      <w:r w:rsidRPr="008031DD">
        <w:rPr>
          <w:rFonts w:asciiTheme="minorHAnsi" w:hAnsiTheme="minorHAnsi" w:cstheme="minorHAnsi"/>
          <w:b/>
          <w:iCs/>
          <w:sz w:val="24"/>
        </w:rPr>
        <w:t>Registered charity no. 200618</w:t>
      </w:r>
    </w:p>
    <w:p w14:paraId="79B5FC21" w14:textId="77777777" w:rsidR="00F270FC" w:rsidRDefault="00F270FC" w:rsidP="00DF16C3">
      <w:pPr>
        <w:spacing w:before="0" w:after="0" w:line="256" w:lineRule="auto"/>
        <w:ind w:left="15" w:right="0" w:firstLine="0"/>
        <w:jc w:val="center"/>
        <w:rPr>
          <w:b/>
          <w:bCs/>
        </w:rPr>
      </w:pPr>
    </w:p>
    <w:p w14:paraId="4E1C24E5" w14:textId="5CDBDCE4" w:rsidR="00951255" w:rsidRPr="00F270FC" w:rsidRDefault="00951255" w:rsidP="00F270FC">
      <w:pPr>
        <w:spacing w:before="0" w:after="0" w:line="256" w:lineRule="auto"/>
        <w:ind w:left="-680" w:right="0" w:firstLine="0"/>
        <w:jc w:val="center"/>
        <w:rPr>
          <w:rFonts w:asciiTheme="minorHAnsi" w:hAnsiTheme="minorHAnsi" w:cstheme="minorHAnsi"/>
          <w:b/>
          <w:bCs/>
          <w:color w:val="EE0000"/>
          <w:sz w:val="32"/>
          <w:szCs w:val="32"/>
        </w:rPr>
      </w:pPr>
      <w:r w:rsidRPr="00F270FC">
        <w:rPr>
          <w:rFonts w:asciiTheme="minorHAnsi" w:hAnsiTheme="minorHAnsi" w:cstheme="minorHAnsi"/>
          <w:b/>
          <w:bCs/>
          <w:sz w:val="32"/>
          <w:szCs w:val="32"/>
        </w:rPr>
        <w:t>SAFEGUARDING POLICY</w:t>
      </w:r>
    </w:p>
    <w:p w14:paraId="1950821C" w14:textId="59BA0AE6" w:rsidR="00951255" w:rsidRDefault="00951255" w:rsidP="00DF16C3">
      <w:pPr>
        <w:spacing w:before="0" w:after="0" w:line="256" w:lineRule="auto"/>
        <w:ind w:left="15" w:right="0" w:firstLine="0"/>
        <w:jc w:val="center"/>
      </w:pPr>
    </w:p>
    <w:p w14:paraId="409C3048" w14:textId="77777777" w:rsidR="00951255" w:rsidRPr="006B16CC" w:rsidRDefault="00951255" w:rsidP="00951255">
      <w:pPr>
        <w:pStyle w:val="Heading3"/>
        <w:spacing w:after="167"/>
        <w:ind w:left="11" w:right="890"/>
        <w:rPr>
          <w:rFonts w:asciiTheme="minorHAnsi" w:hAnsiTheme="minorHAnsi" w:cstheme="minorHAnsi"/>
          <w:color w:val="4472C4" w:themeColor="accent1"/>
        </w:rPr>
      </w:pPr>
      <w:r w:rsidRPr="006B16CC">
        <w:rPr>
          <w:rFonts w:asciiTheme="minorHAnsi" w:hAnsiTheme="minorHAnsi" w:cstheme="minorHAnsi"/>
          <w:color w:val="4472C4" w:themeColor="accent1"/>
        </w:rPr>
        <w:t>1.</w:t>
      </w:r>
      <w:r w:rsidRPr="006B16CC">
        <w:rPr>
          <w:rFonts w:asciiTheme="minorHAnsi" w:eastAsia="Arial" w:hAnsiTheme="minorHAnsi" w:cstheme="minorHAnsi"/>
          <w:color w:val="4472C4" w:themeColor="accent1"/>
        </w:rPr>
        <w:t xml:space="preserve"> </w:t>
      </w:r>
      <w:r w:rsidRPr="006B16CC">
        <w:rPr>
          <w:rFonts w:asciiTheme="minorHAnsi" w:hAnsiTheme="minorHAnsi" w:cstheme="minorHAnsi"/>
          <w:color w:val="4472C4" w:themeColor="accent1"/>
        </w:rPr>
        <w:t xml:space="preserve">Purpose </w:t>
      </w:r>
    </w:p>
    <w:p w14:paraId="42F51844" w14:textId="77777777" w:rsidR="00951255" w:rsidRDefault="00951255" w:rsidP="00951255">
      <w:pPr>
        <w:spacing w:before="0" w:after="0" w:line="256" w:lineRule="auto"/>
        <w:ind w:left="735" w:right="0" w:firstLine="0"/>
      </w:pPr>
      <w:r>
        <w:rPr>
          <w:b/>
        </w:rPr>
        <w:t xml:space="preserve"> </w:t>
      </w:r>
    </w:p>
    <w:p w14:paraId="4FB0C7F0" w14:textId="77777777" w:rsidR="00951255" w:rsidRPr="00781C65" w:rsidRDefault="00951255" w:rsidP="00951255">
      <w:pPr>
        <w:spacing w:before="0"/>
        <w:ind w:left="11" w:right="890" w:hanging="10"/>
        <w:rPr>
          <w:rFonts w:asciiTheme="minorHAnsi" w:hAnsiTheme="minorHAnsi" w:cstheme="minorHAnsi"/>
          <w:sz w:val="26"/>
          <w:szCs w:val="26"/>
        </w:rPr>
      </w:pPr>
      <w:r w:rsidRPr="00781C65">
        <w:rPr>
          <w:rFonts w:asciiTheme="minorHAnsi" w:hAnsiTheme="minorHAnsi" w:cstheme="minorHAnsi"/>
          <w:b/>
          <w:sz w:val="26"/>
          <w:szCs w:val="26"/>
        </w:rPr>
        <w:t xml:space="preserve">Safeguarding and promoting the welfare of children and adults at risk from abuse or neglect. </w:t>
      </w:r>
    </w:p>
    <w:p w14:paraId="4BF316DB" w14:textId="77777777" w:rsidR="00951255" w:rsidRDefault="00951255" w:rsidP="00951255">
      <w:pPr>
        <w:spacing w:before="0" w:after="0" w:line="256" w:lineRule="auto"/>
        <w:ind w:left="15" w:right="0" w:firstLine="0"/>
      </w:pPr>
      <w:r>
        <w:rPr>
          <w:b/>
        </w:rPr>
        <w:t xml:space="preserve"> </w:t>
      </w:r>
    </w:p>
    <w:p w14:paraId="47C0B323" w14:textId="5EDBED7B" w:rsidR="00951255" w:rsidRDefault="00951255" w:rsidP="00951255">
      <w:pPr>
        <w:spacing w:before="0"/>
        <w:ind w:left="1" w:right="881"/>
      </w:pPr>
      <w:r>
        <w:t>This policy defines how Peaslake Village Hall operates to safeguard children, young people, and adults at risk of abuse or neglect</w:t>
      </w:r>
      <w:r w:rsidR="0093568B">
        <w:t>,</w:t>
      </w:r>
      <w:r>
        <w:t xml:space="preserve"> </w:t>
      </w:r>
      <w:r w:rsidR="0093568B">
        <w:t>regardless of gender, ethnicity. disability, sexuality, religion or faith. They have the right to protection from abuse, whether physical, verbal, sexual, bullying, exclusion or neglect.</w:t>
      </w:r>
    </w:p>
    <w:p w14:paraId="46A52EEA" w14:textId="77777777" w:rsidR="00951255" w:rsidRDefault="00951255" w:rsidP="00951255">
      <w:pPr>
        <w:spacing w:before="0" w:after="0" w:line="256" w:lineRule="auto"/>
        <w:ind w:left="15" w:right="0" w:firstLine="0"/>
      </w:pPr>
      <w:r>
        <w:t xml:space="preserve"> </w:t>
      </w:r>
    </w:p>
    <w:p w14:paraId="4A05A1BF" w14:textId="77777777" w:rsidR="00951255" w:rsidRDefault="00951255" w:rsidP="00951255">
      <w:pPr>
        <w:spacing w:before="0"/>
        <w:ind w:left="1" w:right="881"/>
      </w:pPr>
      <w:r>
        <w:t xml:space="preserve">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 </w:t>
      </w:r>
    </w:p>
    <w:p w14:paraId="2903E695" w14:textId="77777777" w:rsidR="0093568B" w:rsidRDefault="0093568B" w:rsidP="00951255">
      <w:pPr>
        <w:spacing w:before="0"/>
        <w:ind w:left="1" w:right="881"/>
      </w:pPr>
    </w:p>
    <w:p w14:paraId="063402F2" w14:textId="77777777" w:rsidR="00951255" w:rsidRPr="00781C65" w:rsidRDefault="00951255" w:rsidP="00951255">
      <w:pPr>
        <w:pStyle w:val="Heading3"/>
        <w:spacing w:after="165"/>
        <w:ind w:left="11" w:right="890"/>
        <w:rPr>
          <w:rFonts w:asciiTheme="minorHAnsi" w:hAnsiTheme="minorHAnsi" w:cstheme="minorHAnsi"/>
        </w:rPr>
      </w:pPr>
      <w:r w:rsidRPr="00781C65">
        <w:rPr>
          <w:rFonts w:asciiTheme="minorHAnsi" w:hAnsiTheme="minorHAnsi" w:cstheme="minorHAnsi"/>
        </w:rPr>
        <w:t>2.</w:t>
      </w:r>
      <w:r w:rsidRPr="00781C65">
        <w:rPr>
          <w:rFonts w:asciiTheme="minorHAnsi" w:eastAsia="Arial" w:hAnsiTheme="minorHAnsi" w:cstheme="minorHAnsi"/>
        </w:rPr>
        <w:t xml:space="preserve"> </w:t>
      </w:r>
      <w:r w:rsidRPr="00781C65">
        <w:rPr>
          <w:rFonts w:asciiTheme="minorHAnsi" w:hAnsiTheme="minorHAnsi" w:cstheme="minorHAnsi"/>
        </w:rPr>
        <w:t xml:space="preserve">Definitions </w:t>
      </w:r>
    </w:p>
    <w:p w14:paraId="1461AA46" w14:textId="77777777" w:rsidR="00951255" w:rsidRDefault="00951255" w:rsidP="00951255">
      <w:pPr>
        <w:spacing w:before="0" w:after="0" w:line="256" w:lineRule="auto"/>
        <w:ind w:left="92" w:right="0" w:firstLine="0"/>
      </w:pPr>
      <w:r>
        <w:rPr>
          <w:b/>
        </w:rPr>
        <w:t xml:space="preserve"> </w:t>
      </w:r>
    </w:p>
    <w:p w14:paraId="01CE074A" w14:textId="77777777" w:rsidR="00951255" w:rsidRDefault="00951255" w:rsidP="00951255">
      <w:pPr>
        <w:spacing w:before="0"/>
        <w:ind w:left="1" w:right="881"/>
      </w:pPr>
      <w:r w:rsidRPr="00781C65">
        <w:rPr>
          <w:rFonts w:asciiTheme="minorHAnsi" w:hAnsiTheme="minorHAnsi" w:cstheme="minorHAnsi"/>
          <w:b/>
          <w:sz w:val="26"/>
          <w:szCs w:val="26"/>
        </w:rPr>
        <w:t>Children and young people</w:t>
      </w:r>
      <w:r>
        <w:t xml:space="preserve"> are defined as those persons aged under 18 years old. This policy will apply to all staff, contractors and volunteers and will be used to support their work.  </w:t>
      </w:r>
    </w:p>
    <w:p w14:paraId="57FA5CC6" w14:textId="77777777" w:rsidR="00951255" w:rsidRDefault="00951255" w:rsidP="00951255">
      <w:pPr>
        <w:spacing w:before="0" w:after="0" w:line="256" w:lineRule="auto"/>
        <w:ind w:left="15" w:right="0" w:firstLine="0"/>
      </w:pPr>
      <w:r>
        <w:t xml:space="preserve"> </w:t>
      </w:r>
    </w:p>
    <w:p w14:paraId="3AC60F4B" w14:textId="77777777" w:rsidR="00951255" w:rsidRDefault="00951255" w:rsidP="00951255">
      <w:pPr>
        <w:spacing w:before="0"/>
        <w:ind w:left="1" w:right="881"/>
      </w:pPr>
      <w:r>
        <w:t xml:space="preserve">Safeguarding and promoting the welfare of children is defined as:  </w:t>
      </w:r>
    </w:p>
    <w:p w14:paraId="5B458849" w14:textId="77777777" w:rsidR="00951255" w:rsidRDefault="00951255" w:rsidP="00951255">
      <w:pPr>
        <w:spacing w:before="0" w:after="0" w:line="256" w:lineRule="auto"/>
        <w:ind w:left="15" w:right="0" w:firstLine="0"/>
      </w:pPr>
      <w:r>
        <w:t xml:space="preserve"> </w:t>
      </w:r>
    </w:p>
    <w:p w14:paraId="158A42C5" w14:textId="77777777" w:rsidR="00951255" w:rsidRDefault="00951255" w:rsidP="00951255">
      <w:pPr>
        <w:numPr>
          <w:ilvl w:val="0"/>
          <w:numId w:val="1"/>
        </w:numPr>
        <w:spacing w:before="0" w:after="157" w:line="256" w:lineRule="auto"/>
        <w:ind w:right="6" w:hanging="360"/>
      </w:pPr>
      <w:r>
        <w:rPr>
          <w:color w:val="292929"/>
        </w:rPr>
        <w:t xml:space="preserve">protecting children from maltreatment </w:t>
      </w:r>
    </w:p>
    <w:p w14:paraId="743048C5" w14:textId="77777777" w:rsidR="00951255" w:rsidRDefault="00951255" w:rsidP="00951255">
      <w:pPr>
        <w:numPr>
          <w:ilvl w:val="0"/>
          <w:numId w:val="1"/>
        </w:numPr>
        <w:spacing w:before="0" w:after="157" w:line="256" w:lineRule="auto"/>
        <w:ind w:right="6" w:hanging="360"/>
      </w:pPr>
      <w:r>
        <w:rPr>
          <w:color w:val="292929"/>
        </w:rPr>
        <w:t xml:space="preserve">preventing impairment of children’s health and development </w:t>
      </w:r>
    </w:p>
    <w:p w14:paraId="7B649929" w14:textId="77777777" w:rsidR="00951255" w:rsidRDefault="00951255" w:rsidP="00951255">
      <w:pPr>
        <w:numPr>
          <w:ilvl w:val="0"/>
          <w:numId w:val="1"/>
        </w:numPr>
        <w:spacing w:before="0" w:after="157" w:line="256" w:lineRule="auto"/>
        <w:ind w:right="6" w:hanging="360"/>
      </w:pPr>
      <w:r>
        <w:rPr>
          <w:color w:val="292929"/>
        </w:rPr>
        <w:t xml:space="preserve">ensuring that children grow up in circumstances consistent with the provision of safe and effective care  </w:t>
      </w:r>
    </w:p>
    <w:p w14:paraId="272BB3F7" w14:textId="185D2BA4" w:rsidR="00951255" w:rsidRDefault="00951255" w:rsidP="00951255">
      <w:pPr>
        <w:numPr>
          <w:ilvl w:val="0"/>
          <w:numId w:val="1"/>
        </w:numPr>
        <w:spacing w:before="0" w:after="157" w:line="256" w:lineRule="auto"/>
        <w:ind w:right="6" w:hanging="360"/>
      </w:pPr>
      <w:r>
        <w:rPr>
          <w:color w:val="292929"/>
        </w:rPr>
        <w:t xml:space="preserve">taking action to enable all children to have the best outcomes. </w:t>
      </w:r>
    </w:p>
    <w:p w14:paraId="52A3D61C" w14:textId="77777777" w:rsidR="00951255" w:rsidRDefault="00951255" w:rsidP="00951255">
      <w:pPr>
        <w:spacing w:before="0" w:after="0" w:line="256" w:lineRule="auto"/>
        <w:ind w:left="15" w:right="0" w:firstLine="0"/>
      </w:pPr>
      <w:r>
        <w:rPr>
          <w:b/>
        </w:rPr>
        <w:t xml:space="preserve"> </w:t>
      </w:r>
    </w:p>
    <w:p w14:paraId="167AD69B" w14:textId="0187B3F5" w:rsidR="00985F9F" w:rsidRPr="00781C65" w:rsidRDefault="00951255" w:rsidP="00985F9F">
      <w:pPr>
        <w:pStyle w:val="Heading3"/>
        <w:ind w:left="11" w:right="890"/>
        <w:rPr>
          <w:rFonts w:asciiTheme="minorHAnsi" w:hAnsiTheme="minorHAnsi" w:cstheme="minorHAnsi"/>
          <w:b/>
          <w:bCs/>
          <w:color w:val="auto"/>
          <w:sz w:val="26"/>
          <w:szCs w:val="26"/>
        </w:rPr>
      </w:pPr>
      <w:r w:rsidRPr="00781C65">
        <w:rPr>
          <w:rFonts w:asciiTheme="minorHAnsi" w:hAnsiTheme="minorHAnsi" w:cstheme="minorHAnsi"/>
          <w:b/>
          <w:bCs/>
          <w:color w:val="auto"/>
          <w:sz w:val="26"/>
          <w:szCs w:val="26"/>
        </w:rPr>
        <w:t xml:space="preserve">Adult at risk of abuse or neglect  </w:t>
      </w:r>
    </w:p>
    <w:p w14:paraId="781AF89B" w14:textId="77777777" w:rsidR="00951255" w:rsidRDefault="00951255" w:rsidP="00951255">
      <w:pPr>
        <w:spacing w:before="0"/>
        <w:ind w:left="1" w:right="881"/>
      </w:pPr>
      <w:r>
        <w:t xml:space="preserve">For the purposes of this policy, adult at risk refers to someone over 18 years old who, according to Section 42 of the Care Act 2014: </w:t>
      </w:r>
    </w:p>
    <w:p w14:paraId="3DC04B51" w14:textId="77777777" w:rsidR="00951255" w:rsidRDefault="00951255" w:rsidP="00951255">
      <w:pPr>
        <w:spacing w:before="0" w:after="0" w:line="256" w:lineRule="auto"/>
        <w:ind w:left="15" w:right="0" w:firstLine="0"/>
      </w:pPr>
      <w:r>
        <w:lastRenderedPageBreak/>
        <w:t xml:space="preserve"> </w:t>
      </w:r>
    </w:p>
    <w:p w14:paraId="151649C1" w14:textId="77777777" w:rsidR="00951255" w:rsidRDefault="00951255" w:rsidP="00951255">
      <w:pPr>
        <w:numPr>
          <w:ilvl w:val="0"/>
          <w:numId w:val="2"/>
        </w:numPr>
        <w:spacing w:before="0" w:after="143"/>
        <w:ind w:right="881" w:hanging="360"/>
      </w:pPr>
      <w:r>
        <w:t xml:space="preserve">has care and support needs </w:t>
      </w:r>
    </w:p>
    <w:p w14:paraId="13183719" w14:textId="77777777" w:rsidR="00951255" w:rsidRDefault="00951255" w:rsidP="00951255">
      <w:pPr>
        <w:numPr>
          <w:ilvl w:val="0"/>
          <w:numId w:val="2"/>
        </w:numPr>
        <w:spacing w:before="0" w:after="143"/>
        <w:ind w:right="881" w:hanging="360"/>
      </w:pPr>
      <w:r>
        <w:t xml:space="preserve">is experiencing, or is at risk of, abuse or neglect </w:t>
      </w:r>
    </w:p>
    <w:p w14:paraId="23068696" w14:textId="77777777" w:rsidR="00951255" w:rsidRDefault="00951255" w:rsidP="00951255">
      <w:pPr>
        <w:numPr>
          <w:ilvl w:val="0"/>
          <w:numId w:val="2"/>
        </w:numPr>
        <w:spacing w:before="0" w:after="164"/>
        <w:ind w:right="881" w:hanging="360"/>
      </w:pPr>
      <w:r>
        <w:t xml:space="preserve">as a result of their care and support needs is unable to protect himself or herself against the abuse or neglect or the risk of it. </w:t>
      </w:r>
    </w:p>
    <w:p w14:paraId="4C65ED6D" w14:textId="77777777" w:rsidR="00951255" w:rsidRDefault="00951255" w:rsidP="00951255">
      <w:pPr>
        <w:spacing w:before="0" w:after="0" w:line="256" w:lineRule="auto"/>
        <w:ind w:left="15" w:right="0" w:firstLine="0"/>
      </w:pPr>
      <w:r>
        <w:t xml:space="preserve"> </w:t>
      </w:r>
    </w:p>
    <w:p w14:paraId="7D524CA1" w14:textId="77777777" w:rsidR="00951255" w:rsidRDefault="00951255" w:rsidP="00951255">
      <w:pPr>
        <w:spacing w:before="0"/>
        <w:ind w:left="1" w:right="881"/>
      </w:pPr>
      <w:r>
        <w:t xml:space="preserve">If someone has care and support needs but is not currently receiving care or support from a health or care service, they may still be an adult at risk. </w:t>
      </w:r>
    </w:p>
    <w:p w14:paraId="5952BB1E" w14:textId="73592A2C" w:rsidR="00951255" w:rsidRDefault="00951255" w:rsidP="00985F9F">
      <w:pPr>
        <w:spacing w:before="0" w:after="0" w:line="256" w:lineRule="auto"/>
        <w:ind w:right="0" w:firstLine="0"/>
      </w:pPr>
    </w:p>
    <w:p w14:paraId="55E146D6" w14:textId="009EA72F" w:rsidR="00951255" w:rsidRPr="00781C65" w:rsidRDefault="00985F9F" w:rsidP="00951255">
      <w:pPr>
        <w:pStyle w:val="Heading3"/>
        <w:spacing w:after="249"/>
        <w:ind w:left="11" w:right="890"/>
        <w:rPr>
          <w:rFonts w:asciiTheme="minorHAnsi" w:hAnsiTheme="minorHAnsi" w:cstheme="minorHAnsi"/>
          <w:b/>
          <w:bCs/>
          <w:color w:val="auto"/>
          <w:sz w:val="26"/>
          <w:szCs w:val="26"/>
        </w:rPr>
      </w:pPr>
      <w:r w:rsidRPr="00781C65">
        <w:rPr>
          <w:rFonts w:asciiTheme="minorHAnsi" w:hAnsiTheme="minorHAnsi" w:cstheme="minorHAnsi"/>
          <w:b/>
          <w:bCs/>
          <w:color w:val="auto"/>
          <w:sz w:val="26"/>
          <w:szCs w:val="26"/>
        </w:rPr>
        <w:t>Persons affected</w:t>
      </w:r>
    </w:p>
    <w:p w14:paraId="3E6770E2" w14:textId="4332A0F5" w:rsidR="00951255" w:rsidRDefault="00951255" w:rsidP="00951255">
      <w:pPr>
        <w:numPr>
          <w:ilvl w:val="0"/>
          <w:numId w:val="3"/>
        </w:numPr>
        <w:spacing w:before="0" w:after="169"/>
        <w:ind w:right="881" w:hanging="360"/>
      </w:pPr>
      <w:r>
        <w:t xml:space="preserve">All </w:t>
      </w:r>
      <w:r w:rsidR="00722121">
        <w:t>committee members (</w:t>
      </w:r>
      <w:r>
        <w:t>trustees</w:t>
      </w:r>
      <w:r w:rsidR="00722121">
        <w:t>)</w:t>
      </w:r>
      <w:r>
        <w:t>, volunteers, and staff.</w:t>
      </w:r>
      <w:r w:rsidR="00722121">
        <w:t xml:space="preserve">  For the purposes of this document a “managing volunteer” is</w:t>
      </w:r>
      <w:r w:rsidR="004E4536">
        <w:t xml:space="preserve"> a volunteer to whom certain management functions are delegated</w:t>
      </w:r>
      <w:r w:rsidR="008436D6">
        <w:t>.</w:t>
      </w:r>
    </w:p>
    <w:p w14:paraId="21627295" w14:textId="77777777" w:rsidR="00951255" w:rsidRDefault="00951255" w:rsidP="00951255">
      <w:pPr>
        <w:numPr>
          <w:ilvl w:val="0"/>
          <w:numId w:val="3"/>
        </w:numPr>
        <w:spacing w:before="0" w:after="169"/>
        <w:ind w:right="881" w:hanging="360"/>
      </w:pPr>
      <w:r>
        <w:t xml:space="preserve">All those attending any activity or service that is being delivered from the village hall charity property. </w:t>
      </w:r>
    </w:p>
    <w:p w14:paraId="58D287DB" w14:textId="77777777" w:rsidR="00951255" w:rsidRDefault="00951255" w:rsidP="00951255">
      <w:pPr>
        <w:numPr>
          <w:ilvl w:val="0"/>
          <w:numId w:val="3"/>
        </w:numPr>
        <w:spacing w:before="0" w:after="168"/>
        <w:ind w:right="881" w:hanging="360"/>
      </w:pPr>
      <w:r>
        <w:t xml:space="preserve">All visitors and contractors. </w:t>
      </w:r>
    </w:p>
    <w:p w14:paraId="3EB3D10C" w14:textId="77777777" w:rsidR="00985F9F" w:rsidRDefault="00985F9F" w:rsidP="00985F9F">
      <w:pPr>
        <w:spacing w:before="0"/>
        <w:ind w:right="881" w:firstLine="0"/>
      </w:pPr>
    </w:p>
    <w:p w14:paraId="136784F7" w14:textId="548B1A9D" w:rsidR="00985F9F" w:rsidRPr="00F270FC" w:rsidRDefault="00985F9F" w:rsidP="00985F9F">
      <w:pPr>
        <w:spacing w:before="0"/>
        <w:ind w:right="881"/>
        <w:rPr>
          <w:rFonts w:asciiTheme="minorHAnsi" w:hAnsiTheme="minorHAnsi" w:cstheme="minorHAnsi"/>
          <w:color w:val="004E9A"/>
          <w:sz w:val="28"/>
          <w:szCs w:val="28"/>
        </w:rPr>
      </w:pPr>
      <w:r w:rsidRPr="00F270FC">
        <w:rPr>
          <w:rFonts w:asciiTheme="minorHAnsi" w:hAnsiTheme="minorHAnsi" w:cstheme="minorHAnsi"/>
          <w:color w:val="004E9A"/>
          <w:sz w:val="28"/>
          <w:szCs w:val="28"/>
        </w:rPr>
        <w:t>3. Polic</w:t>
      </w:r>
      <w:r w:rsidR="00454969" w:rsidRPr="00F270FC">
        <w:rPr>
          <w:rFonts w:asciiTheme="minorHAnsi" w:hAnsiTheme="minorHAnsi" w:cstheme="minorHAnsi"/>
          <w:color w:val="004E9A"/>
          <w:sz w:val="28"/>
          <w:szCs w:val="28"/>
        </w:rPr>
        <w:t>y</w:t>
      </w:r>
      <w:r w:rsidR="004E4536" w:rsidRPr="00F270FC">
        <w:rPr>
          <w:rFonts w:asciiTheme="minorHAnsi" w:hAnsiTheme="minorHAnsi" w:cstheme="minorHAnsi"/>
          <w:color w:val="004E9A"/>
          <w:sz w:val="28"/>
          <w:szCs w:val="28"/>
        </w:rPr>
        <w:t xml:space="preserve"> Principles</w:t>
      </w:r>
      <w:r w:rsidRPr="00F270FC">
        <w:rPr>
          <w:rFonts w:asciiTheme="minorHAnsi" w:hAnsiTheme="minorHAnsi" w:cstheme="minorHAnsi"/>
          <w:color w:val="004E9A"/>
          <w:sz w:val="28"/>
          <w:szCs w:val="28"/>
        </w:rPr>
        <w:t xml:space="preserve"> – see Annex B</w:t>
      </w:r>
    </w:p>
    <w:p w14:paraId="1FB2D293" w14:textId="1E10B2E3" w:rsidR="00951255" w:rsidRDefault="00951255" w:rsidP="00985F9F">
      <w:pPr>
        <w:spacing w:before="0" w:after="0" w:line="256" w:lineRule="auto"/>
        <w:ind w:right="0" w:firstLine="0"/>
      </w:pPr>
    </w:p>
    <w:p w14:paraId="104C0DB5" w14:textId="77777777" w:rsidR="00951255" w:rsidRPr="00F270FC" w:rsidRDefault="00951255" w:rsidP="00951255">
      <w:pPr>
        <w:pStyle w:val="Heading3"/>
        <w:spacing w:after="167"/>
        <w:ind w:left="11" w:right="890"/>
        <w:rPr>
          <w:rFonts w:asciiTheme="minorHAnsi" w:hAnsiTheme="minorHAnsi" w:cstheme="minorHAnsi"/>
        </w:rPr>
      </w:pPr>
      <w:r w:rsidRPr="00F270FC">
        <w:rPr>
          <w:rFonts w:asciiTheme="minorHAnsi" w:hAnsiTheme="minorHAnsi" w:cstheme="minorHAnsi"/>
        </w:rPr>
        <w:t>4.</w:t>
      </w:r>
      <w:r w:rsidRPr="00F270FC">
        <w:rPr>
          <w:rFonts w:asciiTheme="minorHAnsi" w:eastAsia="Arial" w:hAnsiTheme="minorHAnsi" w:cstheme="minorHAnsi"/>
        </w:rPr>
        <w:t xml:space="preserve"> </w:t>
      </w:r>
      <w:r w:rsidRPr="00F270FC">
        <w:rPr>
          <w:rFonts w:asciiTheme="minorHAnsi" w:hAnsiTheme="minorHAnsi" w:cstheme="minorHAnsi"/>
        </w:rPr>
        <w:t xml:space="preserve">Procedures </w:t>
      </w:r>
    </w:p>
    <w:p w14:paraId="3C6CEC52" w14:textId="4554CF55" w:rsidR="00722121" w:rsidRPr="00781C65" w:rsidRDefault="00722121" w:rsidP="00722121">
      <w:pPr>
        <w:ind w:firstLine="0"/>
        <w:rPr>
          <w:rFonts w:asciiTheme="minorHAnsi" w:hAnsiTheme="minorHAnsi" w:cstheme="minorHAnsi"/>
          <w:b/>
          <w:bCs/>
          <w:sz w:val="26"/>
          <w:szCs w:val="26"/>
          <w:u w:val="single"/>
        </w:rPr>
      </w:pPr>
      <w:r w:rsidRPr="00781C65">
        <w:rPr>
          <w:rFonts w:asciiTheme="minorHAnsi" w:hAnsiTheme="minorHAnsi" w:cstheme="minorHAnsi"/>
          <w:b/>
          <w:bCs/>
          <w:sz w:val="26"/>
          <w:szCs w:val="26"/>
          <w:u w:val="single"/>
        </w:rPr>
        <w:t>Recruitment</w:t>
      </w:r>
    </w:p>
    <w:p w14:paraId="2A572401" w14:textId="7184645A" w:rsidR="00985F9F" w:rsidRPr="00985F9F" w:rsidRDefault="00985F9F" w:rsidP="00985F9F">
      <w:pPr>
        <w:ind w:firstLine="0"/>
      </w:pPr>
    </w:p>
    <w:p w14:paraId="199A24A0" w14:textId="086EF27A" w:rsidR="005910C3" w:rsidRDefault="005910C3" w:rsidP="005910C3">
      <w:pPr>
        <w:numPr>
          <w:ilvl w:val="0"/>
          <w:numId w:val="5"/>
        </w:numPr>
        <w:spacing w:before="0"/>
        <w:ind w:right="881" w:hanging="360"/>
      </w:pPr>
      <w:r>
        <w:t xml:space="preserve">The hall committee will follow safe recruitment practices.  </w:t>
      </w:r>
      <w:r w:rsidR="00951255">
        <w:t xml:space="preserve">All members of the committee </w:t>
      </w:r>
      <w:r w:rsidR="00F92C52" w:rsidRPr="00985F9F">
        <w:rPr>
          <w:color w:val="auto"/>
        </w:rPr>
        <w:t>and managing volunteers</w:t>
      </w:r>
      <w:r w:rsidR="00F92C52">
        <w:rPr>
          <w:color w:val="EE0000"/>
        </w:rPr>
        <w:t xml:space="preserve"> </w:t>
      </w:r>
      <w:r w:rsidR="00951255">
        <w:t>will sign the Declaration of Acceptance of Office for trustees</w:t>
      </w:r>
      <w:r w:rsidR="0097748D">
        <w:t>/managing volunteers</w:t>
      </w:r>
      <w:r w:rsidR="00951255">
        <w:t xml:space="preserve"> which includes a declaration that they have no convictions in relation to abuse. </w:t>
      </w:r>
    </w:p>
    <w:p w14:paraId="790A684F" w14:textId="77777777" w:rsidR="00722121" w:rsidRDefault="00722121" w:rsidP="00722121">
      <w:pPr>
        <w:spacing w:before="0"/>
        <w:ind w:left="735" w:right="881" w:firstLine="0"/>
      </w:pPr>
    </w:p>
    <w:p w14:paraId="7AD41C1A" w14:textId="7AEB3FCE" w:rsidR="00722121" w:rsidRPr="00781C65" w:rsidRDefault="00722121" w:rsidP="00722121">
      <w:pPr>
        <w:spacing w:before="0"/>
        <w:ind w:right="881"/>
        <w:rPr>
          <w:rFonts w:asciiTheme="minorHAnsi" w:hAnsiTheme="minorHAnsi" w:cstheme="minorHAnsi"/>
          <w:sz w:val="26"/>
          <w:szCs w:val="26"/>
          <w:u w:val="single"/>
        </w:rPr>
      </w:pPr>
      <w:r w:rsidRPr="00781C65">
        <w:rPr>
          <w:rFonts w:asciiTheme="minorHAnsi" w:hAnsiTheme="minorHAnsi" w:cstheme="minorHAnsi"/>
          <w:b/>
          <w:bCs/>
          <w:sz w:val="26"/>
          <w:szCs w:val="26"/>
          <w:u w:val="single"/>
        </w:rPr>
        <w:t>Roles and responsibilities – committee &amp; managing</w:t>
      </w:r>
      <w:r w:rsidRPr="00781C65">
        <w:rPr>
          <w:rFonts w:asciiTheme="minorHAnsi" w:hAnsiTheme="minorHAnsi" w:cstheme="minorHAnsi"/>
          <w:sz w:val="26"/>
          <w:szCs w:val="26"/>
          <w:u w:val="single"/>
        </w:rPr>
        <w:t xml:space="preserve"> </w:t>
      </w:r>
      <w:r w:rsidRPr="00781C65">
        <w:rPr>
          <w:rFonts w:asciiTheme="minorHAnsi" w:hAnsiTheme="minorHAnsi" w:cstheme="minorHAnsi"/>
          <w:b/>
          <w:bCs/>
          <w:sz w:val="26"/>
          <w:szCs w:val="26"/>
          <w:u w:val="single"/>
        </w:rPr>
        <w:t>volunteers</w:t>
      </w:r>
    </w:p>
    <w:p w14:paraId="5CD27273" w14:textId="77777777" w:rsidR="005910C3" w:rsidRDefault="005910C3" w:rsidP="005910C3">
      <w:pPr>
        <w:spacing w:before="0"/>
        <w:ind w:left="735" w:right="881" w:firstLine="0"/>
      </w:pPr>
    </w:p>
    <w:p w14:paraId="6685B128" w14:textId="1FA1D7CC" w:rsidR="00951255" w:rsidRPr="00722121" w:rsidRDefault="00951255" w:rsidP="000B7342">
      <w:pPr>
        <w:numPr>
          <w:ilvl w:val="0"/>
          <w:numId w:val="5"/>
        </w:numPr>
        <w:spacing w:before="0"/>
        <w:ind w:right="881" w:hanging="360"/>
        <w:rPr>
          <w:color w:val="EE0000"/>
        </w:rPr>
      </w:pPr>
      <w:r>
        <w:t xml:space="preserve">All </w:t>
      </w:r>
      <w:r w:rsidR="00722121">
        <w:t xml:space="preserve">committee </w:t>
      </w:r>
      <w:r>
        <w:t xml:space="preserve">members </w:t>
      </w:r>
      <w:r w:rsidR="00722121">
        <w:t xml:space="preserve">and managing volunteers </w:t>
      </w:r>
      <w:r>
        <w:t xml:space="preserve">will work together to promote a culture that enables issues about safeguarding and promoting welfare to be addressed.  </w:t>
      </w:r>
      <w:r w:rsidR="00722121">
        <w:t>All committee members and managing volunteers will be briefed on the Safeguarding Policy and their responsibilities at the annual review of the policy.</w:t>
      </w:r>
    </w:p>
    <w:p w14:paraId="1AAD80DB" w14:textId="77777777" w:rsidR="00722121" w:rsidRPr="00722121" w:rsidRDefault="00722121" w:rsidP="00722121">
      <w:pPr>
        <w:spacing w:before="0"/>
        <w:ind w:left="735" w:right="881" w:firstLine="0"/>
        <w:rPr>
          <w:color w:val="EE0000"/>
        </w:rPr>
      </w:pPr>
    </w:p>
    <w:p w14:paraId="07B4129A" w14:textId="5A8EEA6B" w:rsidR="00951255" w:rsidRPr="00722121" w:rsidRDefault="005910C3" w:rsidP="00722121">
      <w:pPr>
        <w:numPr>
          <w:ilvl w:val="0"/>
          <w:numId w:val="5"/>
        </w:numPr>
        <w:spacing w:before="0"/>
        <w:ind w:right="881" w:hanging="360"/>
        <w:rPr>
          <w:color w:val="EE0000"/>
        </w:rPr>
      </w:pPr>
      <w:r w:rsidRPr="00722121">
        <w:rPr>
          <w:szCs w:val="22"/>
        </w:rPr>
        <w:t xml:space="preserve">No </w:t>
      </w:r>
      <w:r w:rsidR="00951255" w:rsidRPr="00722121">
        <w:rPr>
          <w:szCs w:val="22"/>
        </w:rPr>
        <w:t>member</w:t>
      </w:r>
      <w:r w:rsidRPr="00722121">
        <w:rPr>
          <w:szCs w:val="22"/>
        </w:rPr>
        <w:t xml:space="preserve"> </w:t>
      </w:r>
      <w:r w:rsidR="00951255" w:rsidRPr="00722121">
        <w:rPr>
          <w:szCs w:val="22"/>
        </w:rPr>
        <w:t xml:space="preserve">of the committee, helper or other volunteer will have </w:t>
      </w:r>
      <w:r w:rsidR="00107F87">
        <w:rPr>
          <w:szCs w:val="22"/>
        </w:rPr>
        <w:t>access</w:t>
      </w:r>
      <w:r w:rsidR="00951255" w:rsidRPr="00722121">
        <w:rPr>
          <w:szCs w:val="22"/>
        </w:rPr>
        <w:t xml:space="preserve"> to child</w:t>
      </w:r>
      <w:r w:rsidR="00107F87">
        <w:rPr>
          <w:szCs w:val="22"/>
        </w:rPr>
        <w:t xml:space="preserve">ren and </w:t>
      </w:r>
      <w:r w:rsidR="00951255" w:rsidRPr="00722121">
        <w:rPr>
          <w:szCs w:val="22"/>
        </w:rPr>
        <w:t xml:space="preserve">adults at risk </w:t>
      </w:r>
      <w:r w:rsidR="00107F87" w:rsidRPr="00107F87">
        <w:rPr>
          <w:szCs w:val="22"/>
          <w:u w:val="single"/>
        </w:rPr>
        <w:t>without another responsible adult present</w:t>
      </w:r>
      <w:r w:rsidR="00107F87">
        <w:rPr>
          <w:szCs w:val="22"/>
        </w:rPr>
        <w:t xml:space="preserve"> </w:t>
      </w:r>
      <w:r w:rsidR="00951255" w:rsidRPr="00722121">
        <w:rPr>
          <w:szCs w:val="22"/>
        </w:rPr>
        <w:t>unless</w:t>
      </w:r>
      <w:r w:rsidR="00107F87">
        <w:rPr>
          <w:szCs w:val="22"/>
        </w:rPr>
        <w:t xml:space="preserve"> they have been</w:t>
      </w:r>
      <w:r w:rsidR="00951255" w:rsidRPr="00722121">
        <w:rPr>
          <w:szCs w:val="22"/>
        </w:rPr>
        <w:t xml:space="preserve"> appropriately vetted</w:t>
      </w:r>
      <w:r w:rsidR="00B04B1D" w:rsidRPr="00722121">
        <w:rPr>
          <w:szCs w:val="22"/>
        </w:rPr>
        <w:t xml:space="preserve"> at the appropriate level and had introductory training on child protection and/or vulnerable adults’ protection.</w:t>
      </w:r>
      <w:r w:rsidR="003D4E1F" w:rsidRPr="00722121">
        <w:rPr>
          <w:szCs w:val="22"/>
        </w:rPr>
        <w:t xml:space="preserve"> Should checks become necessary, they will be undertaken in compliance with the Children &amp; Social Work Act 2017, the Children Act 2004, Children Act 1989 and part V of the Police Act 1997.</w:t>
      </w:r>
    </w:p>
    <w:p w14:paraId="4FBFB367" w14:textId="107D9CC4" w:rsidR="00951255" w:rsidRPr="005910C3" w:rsidRDefault="00951255" w:rsidP="005910C3">
      <w:pPr>
        <w:spacing w:before="0" w:after="0" w:line="256" w:lineRule="auto"/>
        <w:ind w:left="15" w:right="0" w:firstLine="0"/>
        <w:rPr>
          <w:color w:val="auto"/>
        </w:rPr>
      </w:pPr>
      <w:r w:rsidRPr="005910C3">
        <w:rPr>
          <w:color w:val="auto"/>
        </w:rPr>
        <w:lastRenderedPageBreak/>
        <w:t xml:space="preserve"> </w:t>
      </w:r>
    </w:p>
    <w:p w14:paraId="04369781" w14:textId="1E875FDE" w:rsidR="00951255" w:rsidRDefault="005910C3" w:rsidP="005910C3">
      <w:pPr>
        <w:numPr>
          <w:ilvl w:val="0"/>
          <w:numId w:val="5"/>
        </w:numPr>
        <w:spacing w:before="0"/>
        <w:ind w:right="881" w:hanging="360"/>
      </w:pPr>
      <w:r>
        <w:t>Gerry Reffo</w:t>
      </w:r>
      <w:r w:rsidR="00E86BFB">
        <w:t xml:space="preserve"> </w:t>
      </w:r>
      <w:hyperlink r:id="rId8" w:history="1">
        <w:r w:rsidR="00E86BFB" w:rsidRPr="00CE0B7C">
          <w:rPr>
            <w:rStyle w:val="Hyperlink"/>
          </w:rPr>
          <w:t>gerryreffovillagehall@outlook.com</w:t>
        </w:r>
      </w:hyperlink>
      <w:r w:rsidR="00E86BFB">
        <w:t xml:space="preserve"> </w:t>
      </w:r>
      <w:r w:rsidR="00E86BFB" w:rsidRPr="00E86BFB">
        <w:rPr>
          <w:color w:val="auto"/>
        </w:rPr>
        <w:t>07788 428340</w:t>
      </w:r>
      <w:r>
        <w:t>, Chair of the committee, is</w:t>
      </w:r>
      <w:r w:rsidR="00951255">
        <w:t xml:space="preserve"> appointed to be responsible for child and adult at risk safeguarding matters</w:t>
      </w:r>
      <w:r>
        <w:t xml:space="preserve"> and </w:t>
      </w:r>
      <w:r w:rsidR="00951255">
        <w:t xml:space="preserve">will have responsibility for reporting concerns that arise, as a matter of urgency, to the relevant safeguarding agency. </w:t>
      </w:r>
    </w:p>
    <w:p w14:paraId="682B4FDA" w14:textId="77777777" w:rsidR="00E86BFB" w:rsidRDefault="00E86BFB" w:rsidP="00E86BFB">
      <w:pPr>
        <w:spacing w:before="0"/>
        <w:ind w:left="735" w:right="881" w:firstLine="0"/>
      </w:pPr>
    </w:p>
    <w:p w14:paraId="3CD882C7" w14:textId="0363159C" w:rsidR="00722121" w:rsidRPr="00E86BFB" w:rsidRDefault="00E86BFB" w:rsidP="00E86BFB">
      <w:pPr>
        <w:numPr>
          <w:ilvl w:val="0"/>
          <w:numId w:val="5"/>
        </w:numPr>
        <w:spacing w:before="0"/>
        <w:ind w:right="881" w:hanging="360"/>
        <w:rPr>
          <w:u w:val="single"/>
        </w:rPr>
      </w:pPr>
      <w:r>
        <w:t>A copy of this document will be displayed on the Notice Board and on the website.</w:t>
      </w:r>
    </w:p>
    <w:p w14:paraId="4D1EBCB7" w14:textId="77777777" w:rsidR="00E86BFB" w:rsidRDefault="00E86BFB" w:rsidP="00E86BFB">
      <w:pPr>
        <w:spacing w:before="0"/>
        <w:ind w:left="735" w:right="881" w:firstLine="0"/>
        <w:rPr>
          <w:u w:val="single"/>
        </w:rPr>
      </w:pPr>
    </w:p>
    <w:p w14:paraId="2508061A" w14:textId="69E04E41" w:rsidR="00722121" w:rsidRPr="00781C65" w:rsidRDefault="00722121" w:rsidP="00722121">
      <w:pPr>
        <w:spacing w:before="0"/>
        <w:ind w:right="881" w:firstLine="0"/>
        <w:rPr>
          <w:rFonts w:asciiTheme="minorHAnsi" w:hAnsiTheme="minorHAnsi" w:cstheme="minorHAnsi"/>
          <w:b/>
          <w:bCs/>
          <w:sz w:val="26"/>
          <w:szCs w:val="26"/>
          <w:u w:val="single"/>
        </w:rPr>
      </w:pPr>
      <w:r w:rsidRPr="00781C65">
        <w:rPr>
          <w:rFonts w:asciiTheme="minorHAnsi" w:hAnsiTheme="minorHAnsi" w:cstheme="minorHAnsi"/>
          <w:b/>
          <w:bCs/>
          <w:sz w:val="26"/>
          <w:szCs w:val="26"/>
          <w:u w:val="single"/>
        </w:rPr>
        <w:t>Roles and responsibilities - Hirers</w:t>
      </w:r>
    </w:p>
    <w:p w14:paraId="782B4181" w14:textId="77777777" w:rsidR="00E86BFB" w:rsidRDefault="00E86BFB" w:rsidP="00722121">
      <w:pPr>
        <w:spacing w:before="0"/>
        <w:ind w:right="881" w:firstLine="0"/>
        <w:rPr>
          <w:b/>
          <w:bCs/>
          <w:u w:val="single"/>
        </w:rPr>
      </w:pPr>
    </w:p>
    <w:p w14:paraId="41AF5AC9" w14:textId="3856358A" w:rsidR="002654FB" w:rsidRPr="002654FB" w:rsidRDefault="00E86BFB" w:rsidP="002654FB">
      <w:pPr>
        <w:spacing w:before="0"/>
        <w:ind w:right="881" w:firstLine="0"/>
      </w:pPr>
      <w:r>
        <w:t xml:space="preserve">     F.</w:t>
      </w:r>
      <w:r>
        <w:tab/>
      </w:r>
      <w:r w:rsidR="00722121" w:rsidRPr="00BD7FCC">
        <w:rPr>
          <w:color w:val="auto"/>
        </w:rPr>
        <w:t xml:space="preserve">Groups and individuals hiring the hall are responsible </w:t>
      </w:r>
      <w:r w:rsidR="00722121" w:rsidRPr="00BD7FCC">
        <w:rPr>
          <w:color w:val="auto"/>
          <w:u w:val="single"/>
        </w:rPr>
        <w:t xml:space="preserve">for their own </w:t>
      </w:r>
      <w:r>
        <w:rPr>
          <w:color w:val="auto"/>
        </w:rPr>
        <w:tab/>
      </w:r>
      <w:r w:rsidR="00722121" w:rsidRPr="00BD7FCC">
        <w:rPr>
          <w:color w:val="auto"/>
          <w:u w:val="single"/>
        </w:rPr>
        <w:t>safeguarding arrangements.</w:t>
      </w:r>
      <w:r w:rsidR="00722121" w:rsidRPr="00BD7FCC">
        <w:rPr>
          <w:color w:val="EE0000"/>
        </w:rPr>
        <w:t xml:space="preserve"> </w:t>
      </w:r>
      <w:r w:rsidR="00722121">
        <w:t xml:space="preserve">The hall committee will ensure that this </w:t>
      </w:r>
      <w:r>
        <w:tab/>
      </w:r>
      <w:r w:rsidR="00722121">
        <w:t>Safeguarding Policy is accessible to all hirers of the hall via the website</w:t>
      </w:r>
      <w:r w:rsidR="006C523A">
        <w:t xml:space="preserve"> and </w:t>
      </w:r>
      <w:r>
        <w:tab/>
      </w:r>
      <w:r w:rsidR="006C523A">
        <w:t>the notice board</w:t>
      </w:r>
      <w:r w:rsidR="00722121">
        <w:t xml:space="preserve">. The hall’s hiring agreement will make it clear that </w:t>
      </w:r>
      <w:r w:rsidR="00722121" w:rsidRPr="00BD7FCC">
        <w:rPr>
          <w:u w:val="single"/>
        </w:rPr>
        <w:t xml:space="preserve">by </w:t>
      </w:r>
      <w:r>
        <w:tab/>
      </w:r>
      <w:r w:rsidR="00722121" w:rsidRPr="00BD7FCC">
        <w:rPr>
          <w:u w:val="single"/>
        </w:rPr>
        <w:t>proceeding with the booking</w:t>
      </w:r>
      <w:r w:rsidR="00722121">
        <w:t xml:space="preserve">, </w:t>
      </w:r>
      <w:r w:rsidR="00722121" w:rsidRPr="00BD7FCC">
        <w:rPr>
          <w:color w:val="auto"/>
        </w:rPr>
        <w:t xml:space="preserve">all hirers who wish to use the hall for activities </w:t>
      </w:r>
      <w:r>
        <w:rPr>
          <w:color w:val="auto"/>
        </w:rPr>
        <w:tab/>
      </w:r>
      <w:r w:rsidR="00722121" w:rsidRPr="00BD7FCC">
        <w:rPr>
          <w:color w:val="auto"/>
        </w:rPr>
        <w:t xml:space="preserve">which include children and adults at risk (other than for hire for private </w:t>
      </w:r>
      <w:r>
        <w:rPr>
          <w:color w:val="auto"/>
        </w:rPr>
        <w:tab/>
      </w:r>
      <w:r w:rsidR="00722121" w:rsidRPr="00BD7FCC">
        <w:rPr>
          <w:color w:val="auto"/>
        </w:rPr>
        <w:t xml:space="preserve">parties arranged for invited friends and family) </w:t>
      </w:r>
      <w:r w:rsidR="00722121">
        <w:rPr>
          <w:color w:val="auto"/>
        </w:rPr>
        <w:t xml:space="preserve">confirm that </w:t>
      </w:r>
      <w:r w:rsidR="00722121" w:rsidRPr="0097748D">
        <w:rPr>
          <w:color w:val="auto"/>
          <w:u w:val="single"/>
        </w:rPr>
        <w:t>EITHER</w:t>
      </w:r>
      <w:r w:rsidR="00722121">
        <w:rPr>
          <w:color w:val="auto"/>
        </w:rPr>
        <w:t xml:space="preserve"> they </w:t>
      </w:r>
      <w:r>
        <w:rPr>
          <w:color w:val="auto"/>
        </w:rPr>
        <w:tab/>
      </w:r>
      <w:r w:rsidR="00722121">
        <w:rPr>
          <w:color w:val="auto"/>
        </w:rPr>
        <w:t>have their own S</w:t>
      </w:r>
      <w:r w:rsidR="00722121">
        <w:t xml:space="preserve">afeguarding Policy and have carried out any relevant DBS </w:t>
      </w:r>
      <w:r>
        <w:tab/>
      </w:r>
      <w:r w:rsidR="00722121">
        <w:t xml:space="preserve">checks/received appropriate training </w:t>
      </w:r>
      <w:r w:rsidR="00722121" w:rsidRPr="00BD7FCC">
        <w:rPr>
          <w:u w:val="single"/>
        </w:rPr>
        <w:t xml:space="preserve">OR </w:t>
      </w:r>
      <w:r w:rsidR="00722121">
        <w:t xml:space="preserve"> that they have understood and will </w:t>
      </w:r>
      <w:r>
        <w:tab/>
      </w:r>
      <w:r w:rsidR="00722121">
        <w:t xml:space="preserve">adhere </w:t>
      </w:r>
      <w:r w:rsidR="00722121" w:rsidRPr="00E86BFB">
        <w:t>to the hall’s principles and procedures</w:t>
      </w:r>
      <w:r w:rsidR="00722121">
        <w:t xml:space="preserve"> with regard to safeguarding</w:t>
      </w:r>
      <w:r w:rsidR="002654FB">
        <w:t xml:space="preserve">, </w:t>
      </w:r>
      <w:r w:rsidR="002654FB">
        <w:tab/>
      </w:r>
      <w:r w:rsidR="002654FB" w:rsidRPr="002654FB">
        <w:t xml:space="preserve">in particular the requirements regarding unsupervised access under C </w:t>
      </w:r>
      <w:r w:rsidR="002654FB">
        <w:tab/>
      </w:r>
      <w:r w:rsidR="002654FB" w:rsidRPr="002654FB">
        <w:t>above.</w:t>
      </w:r>
    </w:p>
    <w:p w14:paraId="0F0F39F5" w14:textId="77777777" w:rsidR="00803BAB" w:rsidRDefault="00803BAB" w:rsidP="00803BAB">
      <w:pPr>
        <w:spacing w:before="0"/>
        <w:ind w:right="881"/>
        <w:rPr>
          <w:color w:val="EE0000"/>
        </w:rPr>
      </w:pPr>
    </w:p>
    <w:p w14:paraId="2554F201" w14:textId="59E230E0" w:rsidR="00803BAB" w:rsidRPr="00E86BFB" w:rsidRDefault="00E86BFB" w:rsidP="00803BAB">
      <w:pPr>
        <w:spacing w:before="0"/>
        <w:ind w:right="881"/>
        <w:rPr>
          <w:color w:val="auto"/>
        </w:rPr>
      </w:pPr>
      <w:r>
        <w:rPr>
          <w:color w:val="auto"/>
        </w:rPr>
        <w:tab/>
      </w:r>
      <w:r w:rsidR="00803BAB" w:rsidRPr="00E86BFB">
        <w:rPr>
          <w:color w:val="auto"/>
        </w:rPr>
        <w:t xml:space="preserve">Any safeguarding incident reported to a hirer will be reported to the hall's </w:t>
      </w:r>
      <w:r>
        <w:rPr>
          <w:color w:val="auto"/>
        </w:rPr>
        <w:tab/>
      </w:r>
      <w:r w:rsidR="00803BAB" w:rsidRPr="00E86BFB">
        <w:rPr>
          <w:color w:val="auto"/>
        </w:rPr>
        <w:t>safeguarding lead as soon as possible. A hirer's safeguarding lead must co-</w:t>
      </w:r>
      <w:r>
        <w:rPr>
          <w:color w:val="auto"/>
        </w:rPr>
        <w:tab/>
      </w:r>
      <w:r w:rsidR="00803BAB" w:rsidRPr="00E86BFB">
        <w:rPr>
          <w:color w:val="auto"/>
        </w:rPr>
        <w:t xml:space="preserve">operate fully with the hall's safeguarding lead </w:t>
      </w:r>
      <w:r w:rsidR="004D637F" w:rsidRPr="00E86BFB">
        <w:rPr>
          <w:color w:val="auto"/>
        </w:rPr>
        <w:t xml:space="preserve">and any competent authority </w:t>
      </w:r>
      <w:r>
        <w:rPr>
          <w:color w:val="auto"/>
        </w:rPr>
        <w:tab/>
      </w:r>
      <w:r w:rsidR="004D637F" w:rsidRPr="00E86BFB">
        <w:rPr>
          <w:color w:val="auto"/>
        </w:rPr>
        <w:t>in dealing with investigations.</w:t>
      </w:r>
    </w:p>
    <w:p w14:paraId="2EBB4B1D" w14:textId="77777777" w:rsidR="00722121" w:rsidRPr="00DC678B" w:rsidRDefault="00722121" w:rsidP="00722121">
      <w:pPr>
        <w:pStyle w:val="ListParagraph"/>
        <w:spacing w:before="0"/>
        <w:ind w:left="735" w:right="881" w:firstLine="0"/>
        <w:rPr>
          <w:color w:val="EE0000"/>
        </w:rPr>
      </w:pPr>
    </w:p>
    <w:p w14:paraId="623D733F" w14:textId="77777777" w:rsidR="00722121" w:rsidRPr="005910C3" w:rsidRDefault="00722121" w:rsidP="00722121">
      <w:pPr>
        <w:spacing w:before="0"/>
        <w:ind w:left="340" w:right="881"/>
        <w:rPr>
          <w:color w:val="auto"/>
        </w:rPr>
      </w:pPr>
      <w:r>
        <w:t xml:space="preserve">G. </w:t>
      </w:r>
      <w:r>
        <w:tab/>
      </w:r>
      <w:r w:rsidRPr="005910C3">
        <w:rPr>
          <w:color w:val="auto"/>
        </w:rPr>
        <w:t>The hiring agreement will make clear, in the event of more than one hirer wishing to use the hall premises at the same time:</w:t>
      </w:r>
    </w:p>
    <w:p w14:paraId="6A7B1E50" w14:textId="77777777" w:rsidR="00722121" w:rsidRPr="005910C3" w:rsidRDefault="00722121" w:rsidP="00722121">
      <w:pPr>
        <w:pStyle w:val="ListParagraph"/>
        <w:spacing w:before="0"/>
        <w:ind w:left="735" w:right="881" w:firstLine="0"/>
        <w:rPr>
          <w:color w:val="auto"/>
        </w:rPr>
      </w:pPr>
    </w:p>
    <w:p w14:paraId="1046C885" w14:textId="77777777" w:rsidR="00722121" w:rsidRPr="005910C3" w:rsidRDefault="00722121" w:rsidP="00722121">
      <w:pPr>
        <w:pStyle w:val="ListParagraph"/>
        <w:numPr>
          <w:ilvl w:val="0"/>
          <w:numId w:val="9"/>
        </w:numPr>
        <w:spacing w:before="0"/>
        <w:ind w:right="881"/>
        <w:rPr>
          <w:color w:val="auto"/>
        </w:rPr>
      </w:pPr>
      <w:r w:rsidRPr="005910C3">
        <w:rPr>
          <w:color w:val="auto"/>
        </w:rPr>
        <w:t>that the Booking Secretary must be informed in advance if the hirer wishes to have sole use of the premises</w:t>
      </w:r>
    </w:p>
    <w:p w14:paraId="0687478C" w14:textId="6B41DE51" w:rsidR="00722121" w:rsidRPr="005910C3" w:rsidRDefault="00722121" w:rsidP="00722121">
      <w:pPr>
        <w:pStyle w:val="ListParagraph"/>
        <w:numPr>
          <w:ilvl w:val="0"/>
          <w:numId w:val="9"/>
        </w:numPr>
        <w:spacing w:before="0"/>
        <w:ind w:right="881"/>
        <w:rPr>
          <w:color w:val="auto"/>
        </w:rPr>
      </w:pPr>
      <w:r w:rsidRPr="005910C3">
        <w:rPr>
          <w:color w:val="auto"/>
        </w:rPr>
        <w:t>that it is the responsibility of hirers to ensure that children and vulnerable adults are supervised</w:t>
      </w:r>
      <w:r w:rsidR="00AE0902">
        <w:rPr>
          <w:color w:val="7030A0"/>
        </w:rPr>
        <w:t>.</w:t>
      </w:r>
      <w:r w:rsidRPr="005910C3">
        <w:rPr>
          <w:color w:val="auto"/>
        </w:rPr>
        <w:t xml:space="preserve">  </w:t>
      </w:r>
    </w:p>
    <w:p w14:paraId="682EF157" w14:textId="77777777" w:rsidR="00722121" w:rsidRPr="00781C65" w:rsidRDefault="00722121" w:rsidP="00DF16C3">
      <w:pPr>
        <w:ind w:firstLine="0"/>
        <w:rPr>
          <w:rFonts w:asciiTheme="minorHAnsi" w:hAnsiTheme="minorHAnsi" w:cstheme="minorHAnsi"/>
          <w:b/>
          <w:bCs/>
          <w:sz w:val="26"/>
          <w:szCs w:val="26"/>
        </w:rPr>
      </w:pPr>
    </w:p>
    <w:p w14:paraId="7E82CBB4" w14:textId="05DEAB3F" w:rsidR="00722121" w:rsidRPr="00DF16C3" w:rsidRDefault="00722121" w:rsidP="00722121">
      <w:pPr>
        <w:spacing w:before="0"/>
        <w:ind w:right="881"/>
        <w:rPr>
          <w:b/>
          <w:bCs/>
          <w:u w:val="single"/>
        </w:rPr>
      </w:pPr>
      <w:r w:rsidRPr="00781C65">
        <w:rPr>
          <w:rFonts w:asciiTheme="minorHAnsi" w:hAnsiTheme="minorHAnsi" w:cstheme="minorHAnsi"/>
          <w:b/>
          <w:bCs/>
          <w:sz w:val="26"/>
          <w:szCs w:val="26"/>
          <w:u w:val="single"/>
        </w:rPr>
        <w:t xml:space="preserve">What to do </w:t>
      </w:r>
      <w:r w:rsidR="00FF1A4C" w:rsidRPr="00781C65">
        <w:rPr>
          <w:rFonts w:asciiTheme="minorHAnsi" w:hAnsiTheme="minorHAnsi" w:cstheme="minorHAnsi"/>
          <w:b/>
          <w:bCs/>
          <w:sz w:val="26"/>
          <w:szCs w:val="26"/>
          <w:u w:val="single"/>
        </w:rPr>
        <w:t>when a concern is raised</w:t>
      </w:r>
      <w:r w:rsidRPr="00781C65">
        <w:rPr>
          <w:rFonts w:asciiTheme="minorHAnsi" w:hAnsiTheme="minorHAnsi" w:cstheme="minorHAnsi"/>
          <w:b/>
          <w:bCs/>
          <w:sz w:val="26"/>
          <w:szCs w:val="26"/>
          <w:u w:val="single"/>
        </w:rPr>
        <w:t xml:space="preserve"> </w:t>
      </w:r>
    </w:p>
    <w:p w14:paraId="3DCE37F8" w14:textId="77777777" w:rsidR="00722121" w:rsidRDefault="00722121" w:rsidP="00722121">
      <w:pPr>
        <w:spacing w:before="0"/>
        <w:ind w:right="881"/>
        <w:rPr>
          <w:u w:val="single"/>
        </w:rPr>
      </w:pPr>
    </w:p>
    <w:p w14:paraId="16C327BA" w14:textId="2C8CC3AE" w:rsidR="006D4060" w:rsidRPr="00DF16C3" w:rsidRDefault="00951255" w:rsidP="00DF16C3">
      <w:pPr>
        <w:pStyle w:val="ListParagraph"/>
        <w:numPr>
          <w:ilvl w:val="0"/>
          <w:numId w:val="17"/>
        </w:numPr>
        <w:spacing w:before="0"/>
        <w:ind w:right="881"/>
        <w:rPr>
          <w:u w:val="single"/>
        </w:rPr>
      </w:pPr>
      <w:r>
        <w:t xml:space="preserve">All suspicions or allegations of abuse against a child or adult at risk </w:t>
      </w:r>
      <w:r w:rsidRPr="00B3158B">
        <w:t xml:space="preserve">will be taken </w:t>
      </w:r>
      <w:r w:rsidRPr="002E3303">
        <w:t>seriously and dealt with speedily and appropriately</w:t>
      </w:r>
      <w:r w:rsidR="003D4E1F" w:rsidRPr="002E3303">
        <w:t xml:space="preserve"> </w:t>
      </w:r>
      <w:r w:rsidR="003D4E1F" w:rsidRPr="00DF16C3">
        <w:rPr>
          <w:color w:val="auto"/>
        </w:rPr>
        <w:t>following the guidance in Annex A.</w:t>
      </w:r>
      <w:r w:rsidRPr="002E3303">
        <w:t xml:space="preserve"> </w:t>
      </w:r>
      <w:r w:rsidR="003D4E1F" w:rsidRPr="00DF16C3">
        <w:rPr>
          <w:color w:val="auto"/>
        </w:rPr>
        <w:t>Concerns which arise, as a matter of urgency, will be reported to Surrey County Council Children’s Services 0300 2001006 or out of hours the emergency duty team 01483 517898</w:t>
      </w:r>
    </w:p>
    <w:p w14:paraId="12E1EE2D" w14:textId="77777777" w:rsidR="003D4E1F" w:rsidRPr="00CF0A93" w:rsidRDefault="003D4E1F" w:rsidP="00B3158B">
      <w:pPr>
        <w:pStyle w:val="BodyText"/>
        <w:ind w:left="397" w:right="149"/>
        <w:rPr>
          <w:rFonts w:asciiTheme="minorHAnsi" w:hAnsiTheme="minorHAnsi" w:cstheme="minorHAnsi"/>
        </w:rPr>
      </w:pPr>
    </w:p>
    <w:p w14:paraId="3D5EE882" w14:textId="6885144A" w:rsidR="00951255" w:rsidRDefault="00BD7FCC" w:rsidP="00DF16C3">
      <w:pPr>
        <w:pStyle w:val="ListParagraph"/>
        <w:numPr>
          <w:ilvl w:val="0"/>
          <w:numId w:val="17"/>
        </w:numPr>
        <w:spacing w:before="0"/>
        <w:ind w:right="881"/>
      </w:pPr>
      <w:r w:rsidRPr="00DF16C3">
        <w:rPr>
          <w:color w:val="auto"/>
        </w:rPr>
        <w:t>A</w:t>
      </w:r>
      <w:r w:rsidR="00541878" w:rsidRPr="00DF16C3">
        <w:rPr>
          <w:color w:val="auto"/>
        </w:rPr>
        <w:t xml:space="preserve"> written record</w:t>
      </w:r>
      <w:r w:rsidRPr="00DF16C3">
        <w:rPr>
          <w:color w:val="auto"/>
        </w:rPr>
        <w:t xml:space="preserve"> will be kept</w:t>
      </w:r>
      <w:r w:rsidR="00541878" w:rsidRPr="00DF16C3">
        <w:rPr>
          <w:color w:val="auto"/>
        </w:rPr>
        <w:t xml:space="preserve"> of the suspicion or allegation and the action taken if any.</w:t>
      </w:r>
      <w:r w:rsidR="00541878" w:rsidRPr="00DF16C3">
        <w:rPr>
          <w:color w:val="EE0000"/>
        </w:rPr>
        <w:t xml:space="preserve">  </w:t>
      </w:r>
      <w:r w:rsidR="00951255">
        <w:t xml:space="preserve">An allegation may relate to a person who works with children or adults at risk who has:  </w:t>
      </w:r>
    </w:p>
    <w:p w14:paraId="7D0AA95A" w14:textId="77777777" w:rsidR="00951255" w:rsidRDefault="00951255" w:rsidP="00951255">
      <w:pPr>
        <w:spacing w:before="0" w:after="0" w:line="256" w:lineRule="auto"/>
        <w:ind w:left="734" w:right="0" w:firstLine="0"/>
      </w:pPr>
      <w:r>
        <w:t xml:space="preserve"> </w:t>
      </w:r>
    </w:p>
    <w:p w14:paraId="1D0FD1A4" w14:textId="77777777" w:rsidR="00951255" w:rsidRDefault="00951255" w:rsidP="00DF16C3">
      <w:pPr>
        <w:numPr>
          <w:ilvl w:val="1"/>
          <w:numId w:val="17"/>
        </w:numPr>
        <w:spacing w:before="0"/>
        <w:ind w:right="881"/>
      </w:pPr>
      <w:r>
        <w:lastRenderedPageBreak/>
        <w:t xml:space="preserve">Behaved in a way that has harmed a child or adult at risk or may have harmed a child or adult at risk. </w:t>
      </w:r>
    </w:p>
    <w:p w14:paraId="02EA4272" w14:textId="77777777" w:rsidR="00951255" w:rsidRDefault="00951255" w:rsidP="00DF16C3">
      <w:pPr>
        <w:numPr>
          <w:ilvl w:val="1"/>
          <w:numId w:val="17"/>
        </w:numPr>
        <w:spacing w:before="0"/>
        <w:ind w:right="881"/>
      </w:pPr>
      <w:r>
        <w:t xml:space="preserve">Possibly committed a criminal offence against, or related to, a child or adult at risk; or </w:t>
      </w:r>
    </w:p>
    <w:p w14:paraId="69CB9476" w14:textId="77777777" w:rsidR="00512A59" w:rsidRDefault="00951255" w:rsidP="00DF16C3">
      <w:pPr>
        <w:numPr>
          <w:ilvl w:val="1"/>
          <w:numId w:val="17"/>
        </w:numPr>
        <w:spacing w:before="0"/>
        <w:ind w:right="881"/>
      </w:pPr>
      <w:r>
        <w:t xml:space="preserve">Behaved towards a child (or children) or adult at risk in a way that indicates they may pose a risk of harm to children or adults at risk.  </w:t>
      </w:r>
    </w:p>
    <w:p w14:paraId="40FD7EC1" w14:textId="77777777" w:rsidR="003B28D6" w:rsidRDefault="003B28D6" w:rsidP="003B28D6">
      <w:pPr>
        <w:spacing w:before="0"/>
        <w:ind w:right="881"/>
      </w:pPr>
    </w:p>
    <w:p w14:paraId="50642D7D" w14:textId="6128BA7E" w:rsidR="00BD7FCC" w:rsidRDefault="003B28D6" w:rsidP="00BD7FCC">
      <w:pPr>
        <w:pStyle w:val="ListParagraph"/>
        <w:numPr>
          <w:ilvl w:val="0"/>
          <w:numId w:val="17"/>
        </w:numPr>
        <w:spacing w:before="0"/>
        <w:ind w:right="881"/>
      </w:pPr>
      <w:r>
        <w:t>Anyone acting in unsafe or unwise manner may be subject to referral to the relevant authorities.  The Hall Committee may, without reference to any person, seek assistance from or make a referral to any competent authority for them to advise or take appropriate further action, with the adult responsible for the individual who has made a disclosure being notified if appropriate</w:t>
      </w:r>
      <w:r w:rsidR="004D637F">
        <w:t>.</w:t>
      </w:r>
    </w:p>
    <w:p w14:paraId="3657C985" w14:textId="67520932" w:rsidR="00951255" w:rsidRDefault="00951255" w:rsidP="00951255">
      <w:pPr>
        <w:spacing w:before="0" w:after="0" w:line="256" w:lineRule="auto"/>
        <w:ind w:left="15" w:right="0" w:firstLine="0"/>
        <w:rPr>
          <w:color w:val="EE0000"/>
        </w:rPr>
      </w:pPr>
    </w:p>
    <w:p w14:paraId="250A3DAF" w14:textId="77777777" w:rsidR="00B83252" w:rsidRDefault="00B83252" w:rsidP="00951255">
      <w:pPr>
        <w:spacing w:before="0" w:after="0" w:line="256" w:lineRule="auto"/>
        <w:ind w:left="15" w:right="0" w:firstLine="0"/>
        <w:rPr>
          <w:color w:val="EE0000"/>
        </w:rPr>
      </w:pPr>
    </w:p>
    <w:p w14:paraId="119A8F3B" w14:textId="77777777" w:rsidR="006B16CC" w:rsidRDefault="006B16CC" w:rsidP="00951255">
      <w:pPr>
        <w:spacing w:before="0" w:after="0" w:line="256" w:lineRule="auto"/>
        <w:ind w:left="15" w:right="0" w:firstLine="0"/>
        <w:rPr>
          <w:color w:val="EE0000"/>
        </w:rPr>
      </w:pPr>
    </w:p>
    <w:p w14:paraId="6C0E21DC" w14:textId="2AE43A66" w:rsidR="00B83252" w:rsidRDefault="00B83252" w:rsidP="00951255">
      <w:pPr>
        <w:spacing w:before="0" w:after="0" w:line="256" w:lineRule="auto"/>
        <w:ind w:left="15" w:right="0" w:firstLine="0"/>
        <w:rPr>
          <w:color w:val="auto"/>
        </w:rPr>
      </w:pPr>
      <w:r>
        <w:rPr>
          <w:color w:val="auto"/>
        </w:rPr>
        <w:t>Signed ....................................................</w:t>
      </w:r>
    </w:p>
    <w:p w14:paraId="1282B1DC" w14:textId="77777777" w:rsidR="00B83252" w:rsidRDefault="00B83252" w:rsidP="00951255">
      <w:pPr>
        <w:spacing w:before="0" w:after="0" w:line="256" w:lineRule="auto"/>
        <w:ind w:left="15" w:right="0" w:firstLine="0"/>
        <w:rPr>
          <w:color w:val="auto"/>
        </w:rPr>
      </w:pPr>
    </w:p>
    <w:p w14:paraId="570E8AD6" w14:textId="3D9F6AD7" w:rsidR="00B83252" w:rsidRPr="00B83252" w:rsidRDefault="00B83252" w:rsidP="00951255">
      <w:pPr>
        <w:spacing w:before="0" w:after="0" w:line="256" w:lineRule="auto"/>
        <w:ind w:left="15" w:right="0" w:firstLine="0"/>
        <w:rPr>
          <w:color w:val="auto"/>
        </w:rPr>
      </w:pPr>
      <w:r>
        <w:rPr>
          <w:color w:val="auto"/>
        </w:rPr>
        <w:t>Date .......................................................</w:t>
      </w:r>
    </w:p>
    <w:p w14:paraId="4D411439" w14:textId="616C253E" w:rsidR="00951255" w:rsidRPr="00BD7FCC" w:rsidRDefault="00951255" w:rsidP="00951255">
      <w:pPr>
        <w:spacing w:before="0" w:after="0" w:line="256" w:lineRule="auto"/>
        <w:ind w:left="15" w:right="0" w:firstLine="0"/>
        <w:rPr>
          <w:color w:val="auto"/>
        </w:rPr>
      </w:pPr>
    </w:p>
    <w:p w14:paraId="54B1AC5E" w14:textId="234652D9" w:rsidR="006B16CC" w:rsidRDefault="00951255" w:rsidP="00951255">
      <w:pPr>
        <w:spacing w:before="0" w:after="0" w:line="256" w:lineRule="auto"/>
        <w:ind w:left="15" w:right="0" w:firstLine="0"/>
        <w:rPr>
          <w:b/>
          <w:sz w:val="28"/>
        </w:rPr>
      </w:pPr>
      <w:r>
        <w:rPr>
          <w:b/>
          <w:sz w:val="28"/>
        </w:rPr>
        <w:t xml:space="preserve"> </w:t>
      </w:r>
    </w:p>
    <w:p w14:paraId="3B255BFA" w14:textId="3ED04BA4" w:rsidR="00951255" w:rsidRDefault="0090482A" w:rsidP="006B16CC">
      <w:pPr>
        <w:spacing w:before="0" w:after="160" w:line="259" w:lineRule="auto"/>
        <w:ind w:right="0" w:firstLine="0"/>
        <w:rPr>
          <w:b/>
          <w:sz w:val="28"/>
        </w:rPr>
      </w:pPr>
      <w:r>
        <w:rPr>
          <w:rFonts w:asciiTheme="minorHAnsi" w:hAnsiTheme="minorHAnsi" w:cstheme="minorHAnsi"/>
          <w:b/>
          <w:sz w:val="28"/>
        </w:rPr>
        <w:t>See Annexes below</w:t>
      </w:r>
      <w:r w:rsidR="006B16CC">
        <w:rPr>
          <w:b/>
          <w:sz w:val="28"/>
        </w:rPr>
        <w:br w:type="page"/>
      </w:r>
    </w:p>
    <w:p w14:paraId="7F3BBCF8" w14:textId="77777777" w:rsidR="003B28D6" w:rsidRPr="00F270FC" w:rsidRDefault="003B28D6" w:rsidP="00951255">
      <w:pPr>
        <w:spacing w:before="0" w:after="0" w:line="256" w:lineRule="auto"/>
        <w:ind w:left="15" w:right="0" w:firstLine="0"/>
        <w:rPr>
          <w:rFonts w:asciiTheme="minorHAnsi" w:hAnsiTheme="minorHAnsi" w:cstheme="minorHAnsi"/>
          <w:sz w:val="28"/>
          <w:szCs w:val="28"/>
        </w:rPr>
      </w:pPr>
    </w:p>
    <w:p w14:paraId="3EFBA1B2" w14:textId="60A63143" w:rsidR="003D4E1F" w:rsidRPr="00F270FC" w:rsidRDefault="003D4E1F" w:rsidP="003B28D6">
      <w:pPr>
        <w:spacing w:before="0" w:after="160" w:line="259" w:lineRule="auto"/>
        <w:ind w:right="0" w:firstLine="15"/>
        <w:jc w:val="center"/>
        <w:rPr>
          <w:rStyle w:val="Heading2Char"/>
          <w:rFonts w:asciiTheme="minorHAnsi" w:eastAsia="Tahoma" w:hAnsiTheme="minorHAnsi" w:cstheme="minorHAnsi"/>
          <w:color w:val="000000"/>
          <w:sz w:val="28"/>
          <w:szCs w:val="28"/>
        </w:rPr>
      </w:pPr>
      <w:r w:rsidRPr="00F270FC">
        <w:rPr>
          <w:rStyle w:val="Heading2Char"/>
          <w:rFonts w:asciiTheme="minorHAnsi" w:hAnsiTheme="minorHAnsi" w:cstheme="minorHAnsi"/>
          <w:sz w:val="28"/>
          <w:szCs w:val="28"/>
        </w:rPr>
        <w:t>ANNEX A</w:t>
      </w:r>
    </w:p>
    <w:p w14:paraId="70B4AA89" w14:textId="77777777" w:rsidR="00DE751E" w:rsidRPr="00F270FC" w:rsidRDefault="003D4E1F" w:rsidP="00DE751E">
      <w:pPr>
        <w:pStyle w:val="Heading2"/>
        <w:rPr>
          <w:rFonts w:asciiTheme="minorHAnsi" w:hAnsiTheme="minorHAnsi" w:cstheme="minorHAnsi"/>
          <w:b/>
          <w:bCs/>
          <w:sz w:val="28"/>
          <w:szCs w:val="28"/>
        </w:rPr>
      </w:pPr>
      <w:r w:rsidRPr="00F270FC">
        <w:rPr>
          <w:rFonts w:asciiTheme="minorHAnsi" w:hAnsiTheme="minorHAnsi" w:cstheme="minorHAnsi"/>
          <w:b/>
          <w:bCs/>
          <w:sz w:val="28"/>
          <w:szCs w:val="28"/>
        </w:rPr>
        <w:t xml:space="preserve">Everyone has a responsibility to: </w:t>
      </w:r>
      <w:r w:rsidR="00DE751E" w:rsidRPr="00F270FC">
        <w:rPr>
          <w:rFonts w:asciiTheme="minorHAnsi" w:hAnsiTheme="minorHAnsi" w:cstheme="minorHAnsi"/>
          <w:b/>
          <w:bCs/>
          <w:sz w:val="28"/>
          <w:szCs w:val="28"/>
        </w:rPr>
        <w:t xml:space="preserve">  </w:t>
      </w:r>
    </w:p>
    <w:p w14:paraId="3D7301CC" w14:textId="76994338" w:rsidR="003D4E1F" w:rsidRPr="00F270FC" w:rsidRDefault="003D4E1F" w:rsidP="00DE751E">
      <w:pPr>
        <w:pStyle w:val="Heading2"/>
        <w:rPr>
          <w:rFonts w:asciiTheme="minorHAnsi" w:hAnsiTheme="minorHAnsi" w:cstheme="minorHAnsi"/>
          <w:b/>
          <w:bCs/>
          <w:sz w:val="28"/>
          <w:szCs w:val="28"/>
        </w:rPr>
      </w:pPr>
      <w:r w:rsidRPr="00F270FC">
        <w:rPr>
          <w:rFonts w:asciiTheme="minorHAnsi" w:hAnsiTheme="minorHAnsi" w:cstheme="minorHAnsi"/>
          <w:b/>
          <w:bCs/>
          <w:sz w:val="28"/>
          <w:szCs w:val="28"/>
        </w:rPr>
        <w:t>Recognise</w:t>
      </w:r>
      <w:r w:rsidR="00DE751E" w:rsidRPr="00F270FC">
        <w:rPr>
          <w:rFonts w:asciiTheme="minorHAnsi" w:hAnsiTheme="minorHAnsi" w:cstheme="minorHAnsi"/>
          <w:b/>
          <w:bCs/>
          <w:sz w:val="28"/>
          <w:szCs w:val="28"/>
        </w:rPr>
        <w:t xml:space="preserve"> -</w:t>
      </w:r>
      <w:r w:rsidRPr="00F270FC">
        <w:rPr>
          <w:rFonts w:asciiTheme="minorHAnsi" w:hAnsiTheme="minorHAnsi" w:cstheme="minorHAnsi"/>
          <w:b/>
          <w:bCs/>
          <w:sz w:val="28"/>
          <w:szCs w:val="28"/>
        </w:rPr>
        <w:t xml:space="preserve"> </w:t>
      </w:r>
      <w:r w:rsidR="00FF1A4C" w:rsidRPr="00F270FC">
        <w:rPr>
          <w:rFonts w:asciiTheme="minorHAnsi" w:hAnsiTheme="minorHAnsi" w:cstheme="minorHAnsi"/>
          <w:b/>
          <w:bCs/>
          <w:sz w:val="28"/>
          <w:szCs w:val="28"/>
        </w:rPr>
        <w:t>R</w:t>
      </w:r>
      <w:r w:rsidRPr="00F270FC">
        <w:rPr>
          <w:rFonts w:asciiTheme="minorHAnsi" w:hAnsiTheme="minorHAnsi" w:cstheme="minorHAnsi"/>
          <w:b/>
          <w:bCs/>
          <w:sz w:val="28"/>
          <w:szCs w:val="28"/>
        </w:rPr>
        <w:t>espond – Report – Record – Refer</w:t>
      </w:r>
    </w:p>
    <w:p w14:paraId="0018C61B" w14:textId="77777777" w:rsidR="003D4E1F" w:rsidRDefault="003D4E1F" w:rsidP="003D4E1F"/>
    <w:tbl>
      <w:tblPr>
        <w:tblStyle w:val="TableGrid"/>
        <w:tblW w:w="0" w:type="auto"/>
        <w:tblInd w:w="103" w:type="dxa"/>
        <w:tblCellMar>
          <w:top w:w="28" w:type="dxa"/>
          <w:bottom w:w="28" w:type="dxa"/>
        </w:tblCellMar>
        <w:tblLook w:val="04A0" w:firstRow="1" w:lastRow="0" w:firstColumn="1" w:lastColumn="0" w:noHBand="0" w:noVBand="1"/>
      </w:tblPr>
      <w:tblGrid>
        <w:gridCol w:w="4491"/>
        <w:gridCol w:w="4422"/>
      </w:tblGrid>
      <w:tr w:rsidR="003D4E1F" w14:paraId="037F02D4" w14:textId="77777777" w:rsidTr="00CC0E24">
        <w:tc>
          <w:tcPr>
            <w:tcW w:w="9627" w:type="dxa"/>
            <w:gridSpan w:val="2"/>
            <w:tcBorders>
              <w:top w:val="single" w:sz="4" w:space="0" w:color="auto"/>
              <w:left w:val="single" w:sz="4" w:space="0" w:color="auto"/>
              <w:bottom w:val="single" w:sz="4" w:space="0" w:color="auto"/>
              <w:right w:val="single" w:sz="4" w:space="0" w:color="auto"/>
            </w:tcBorders>
            <w:hideMark/>
          </w:tcPr>
          <w:p w14:paraId="5174A8DD" w14:textId="45DDFBA3" w:rsidR="003D4E1F" w:rsidRDefault="003D4E1F" w:rsidP="00CC0E24">
            <w:pPr>
              <w:pStyle w:val="BodyText"/>
              <w:spacing w:line="244" w:lineRule="auto"/>
              <w:ind w:left="0" w:right="147"/>
              <w:rPr>
                <w:rFonts w:asciiTheme="minorHAnsi" w:hAnsiTheme="minorHAnsi" w:cstheme="minorHAnsi"/>
                <w:lang w:eastAsia="en-US"/>
              </w:rPr>
            </w:pPr>
            <w:r>
              <w:rPr>
                <w:rStyle w:val="Heading2Char"/>
              </w:rPr>
              <w:t>RECOGNISE</w:t>
            </w:r>
            <w:r>
              <w:rPr>
                <w:rFonts w:asciiTheme="minorHAnsi" w:hAnsiTheme="minorHAnsi" w:cstheme="minorHAnsi"/>
                <w:lang w:eastAsia="en-US"/>
              </w:rPr>
              <w:t xml:space="preserve"> - What kind</w:t>
            </w:r>
            <w:r w:rsidR="00FF1A4C">
              <w:rPr>
                <w:rFonts w:asciiTheme="minorHAnsi" w:hAnsiTheme="minorHAnsi" w:cstheme="minorHAnsi"/>
                <w:lang w:eastAsia="en-US"/>
              </w:rPr>
              <w:t>s</w:t>
            </w:r>
            <w:r>
              <w:rPr>
                <w:rFonts w:asciiTheme="minorHAnsi" w:hAnsiTheme="minorHAnsi" w:cstheme="minorHAnsi"/>
                <w:lang w:eastAsia="en-US"/>
              </w:rPr>
              <w:t xml:space="preserve"> of abuse </w:t>
            </w:r>
            <w:r w:rsidR="00FF1A4C">
              <w:rPr>
                <w:rFonts w:asciiTheme="minorHAnsi" w:hAnsiTheme="minorHAnsi" w:cstheme="minorHAnsi"/>
                <w:lang w:eastAsia="en-US"/>
              </w:rPr>
              <w:t>are</w:t>
            </w:r>
            <w:r>
              <w:rPr>
                <w:rFonts w:asciiTheme="minorHAnsi" w:hAnsiTheme="minorHAnsi" w:cstheme="minorHAnsi"/>
                <w:lang w:eastAsia="en-US"/>
              </w:rPr>
              <w:t xml:space="preserve"> there?</w:t>
            </w:r>
          </w:p>
        </w:tc>
      </w:tr>
      <w:tr w:rsidR="003D4E1F" w14:paraId="6811C5E2" w14:textId="77777777" w:rsidTr="00CC0E24">
        <w:tc>
          <w:tcPr>
            <w:tcW w:w="4812" w:type="dxa"/>
            <w:tcBorders>
              <w:top w:val="single" w:sz="4" w:space="0" w:color="auto"/>
              <w:left w:val="single" w:sz="4" w:space="0" w:color="auto"/>
              <w:bottom w:val="single" w:sz="4" w:space="0" w:color="auto"/>
              <w:right w:val="single" w:sz="4" w:space="0" w:color="auto"/>
            </w:tcBorders>
            <w:hideMark/>
          </w:tcPr>
          <w:p w14:paraId="3A9C2647" w14:textId="77777777" w:rsidR="003D4E1F" w:rsidRPr="00F270FC" w:rsidRDefault="003D4E1F" w:rsidP="00CC0E24">
            <w:pPr>
              <w:pStyle w:val="BodyText"/>
              <w:spacing w:line="244" w:lineRule="auto"/>
              <w:ind w:left="0" w:right="147"/>
              <w:rPr>
                <w:rStyle w:val="Heading3Char"/>
                <w:rFonts w:asciiTheme="minorHAnsi" w:hAnsiTheme="minorHAnsi" w:cstheme="minorHAnsi"/>
              </w:rPr>
            </w:pPr>
            <w:r w:rsidRPr="00F270FC">
              <w:rPr>
                <w:rStyle w:val="Heading3Char"/>
                <w:rFonts w:asciiTheme="minorHAnsi" w:hAnsiTheme="minorHAnsi" w:cstheme="minorHAnsi"/>
              </w:rPr>
              <w:t xml:space="preserve">Categories of Abuse </w:t>
            </w:r>
          </w:p>
          <w:p w14:paraId="13755287" w14:textId="77777777" w:rsidR="003D4E1F" w:rsidRDefault="003D4E1F" w:rsidP="00CC0E24">
            <w:pPr>
              <w:pStyle w:val="BodyText"/>
              <w:spacing w:line="244" w:lineRule="auto"/>
              <w:ind w:left="0" w:right="147"/>
              <w:rPr>
                <w:rFonts w:asciiTheme="minorHAnsi" w:hAnsiTheme="minorHAnsi" w:cstheme="minorHAnsi"/>
                <w:lang w:eastAsia="en-US"/>
              </w:rPr>
            </w:pPr>
            <w:r>
              <w:rPr>
                <w:rFonts w:asciiTheme="minorHAnsi" w:hAnsiTheme="minorHAnsi" w:cstheme="minorHAnsi"/>
                <w:lang w:eastAsia="en-US"/>
              </w:rPr>
              <w:t xml:space="preserve">(As defined by the Children Act 2004) </w:t>
            </w:r>
          </w:p>
          <w:p w14:paraId="16EBCBA1" w14:textId="77777777" w:rsidR="003D4E1F" w:rsidRDefault="003D4E1F" w:rsidP="003D4E1F">
            <w:pPr>
              <w:pStyle w:val="BodyText"/>
              <w:numPr>
                <w:ilvl w:val="0"/>
                <w:numId w:val="11"/>
              </w:numPr>
              <w:spacing w:line="244" w:lineRule="auto"/>
              <w:ind w:right="147"/>
              <w:rPr>
                <w:rFonts w:asciiTheme="minorHAnsi" w:hAnsiTheme="minorHAnsi" w:cstheme="minorHAnsi"/>
                <w:lang w:eastAsia="en-US"/>
              </w:rPr>
            </w:pPr>
            <w:r>
              <w:rPr>
                <w:rFonts w:asciiTheme="minorHAnsi" w:hAnsiTheme="minorHAnsi" w:cstheme="minorHAnsi"/>
                <w:lang w:eastAsia="en-US"/>
              </w:rPr>
              <w:t>Physical</w:t>
            </w:r>
          </w:p>
          <w:p w14:paraId="6EEF9702" w14:textId="77777777" w:rsidR="003D4E1F" w:rsidRDefault="003D4E1F" w:rsidP="003D4E1F">
            <w:pPr>
              <w:pStyle w:val="BodyText"/>
              <w:numPr>
                <w:ilvl w:val="0"/>
                <w:numId w:val="11"/>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Emotional </w:t>
            </w:r>
          </w:p>
          <w:p w14:paraId="7881186A" w14:textId="77777777" w:rsidR="003D4E1F" w:rsidRDefault="003D4E1F" w:rsidP="003D4E1F">
            <w:pPr>
              <w:pStyle w:val="BodyText"/>
              <w:numPr>
                <w:ilvl w:val="0"/>
                <w:numId w:val="11"/>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Sexual </w:t>
            </w:r>
          </w:p>
          <w:p w14:paraId="0B92A1E8" w14:textId="77777777" w:rsidR="003D4E1F" w:rsidRDefault="003D4E1F" w:rsidP="003D4E1F">
            <w:pPr>
              <w:pStyle w:val="BodyText"/>
              <w:numPr>
                <w:ilvl w:val="0"/>
                <w:numId w:val="11"/>
              </w:numPr>
              <w:spacing w:line="244" w:lineRule="auto"/>
              <w:ind w:right="147"/>
              <w:rPr>
                <w:rFonts w:asciiTheme="minorHAnsi" w:hAnsiTheme="minorHAnsi" w:cstheme="minorHAnsi"/>
                <w:lang w:eastAsia="en-US"/>
              </w:rPr>
            </w:pPr>
            <w:r>
              <w:rPr>
                <w:rFonts w:asciiTheme="minorHAnsi" w:hAnsiTheme="minorHAnsi" w:cstheme="minorHAnsi"/>
                <w:lang w:eastAsia="en-US"/>
              </w:rPr>
              <w:t>Neglect</w:t>
            </w:r>
          </w:p>
        </w:tc>
        <w:tc>
          <w:tcPr>
            <w:tcW w:w="4815" w:type="dxa"/>
            <w:tcBorders>
              <w:top w:val="single" w:sz="4" w:space="0" w:color="auto"/>
              <w:left w:val="single" w:sz="4" w:space="0" w:color="auto"/>
              <w:bottom w:val="single" w:sz="4" w:space="0" w:color="auto"/>
              <w:right w:val="single" w:sz="4" w:space="0" w:color="auto"/>
            </w:tcBorders>
            <w:hideMark/>
          </w:tcPr>
          <w:p w14:paraId="1359FD74" w14:textId="37B192E0" w:rsidR="003D4E1F" w:rsidRPr="00F270FC" w:rsidRDefault="003D4E1F" w:rsidP="00FF1A4C">
            <w:pPr>
              <w:pStyle w:val="Heading3"/>
              <w:ind w:firstLine="0"/>
              <w:rPr>
                <w:rFonts w:asciiTheme="minorHAnsi" w:hAnsiTheme="minorHAnsi" w:cstheme="minorHAnsi"/>
                <w:lang w:eastAsia="en-US"/>
              </w:rPr>
            </w:pPr>
            <w:r w:rsidRPr="00F270FC">
              <w:rPr>
                <w:rFonts w:asciiTheme="minorHAnsi" w:hAnsiTheme="minorHAnsi" w:cstheme="minorHAnsi"/>
                <w:lang w:eastAsia="en-US"/>
              </w:rPr>
              <w:t xml:space="preserve">Other causes </w:t>
            </w:r>
            <w:r w:rsidR="00FF1A4C" w:rsidRPr="00F270FC">
              <w:rPr>
                <w:rFonts w:asciiTheme="minorHAnsi" w:hAnsiTheme="minorHAnsi" w:cstheme="minorHAnsi"/>
                <w:lang w:eastAsia="en-US"/>
              </w:rPr>
              <w:t xml:space="preserve">for </w:t>
            </w:r>
            <w:r w:rsidRPr="00F270FC">
              <w:rPr>
                <w:rFonts w:asciiTheme="minorHAnsi" w:hAnsiTheme="minorHAnsi" w:cstheme="minorHAnsi"/>
                <w:lang w:eastAsia="en-US"/>
              </w:rPr>
              <w:t xml:space="preserve">concern </w:t>
            </w:r>
          </w:p>
          <w:p w14:paraId="7E5CF925"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Bullying &amp; Harassment (Child-on-Child Abuse) </w:t>
            </w:r>
          </w:p>
          <w:p w14:paraId="4FCEEE83"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proofErr w:type="spellStart"/>
            <w:r>
              <w:rPr>
                <w:rFonts w:asciiTheme="minorHAnsi" w:hAnsiTheme="minorHAnsi" w:cstheme="minorHAnsi"/>
                <w:lang w:eastAsia="en-US"/>
              </w:rPr>
              <w:t>Honour</w:t>
            </w:r>
            <w:proofErr w:type="spellEnd"/>
            <w:r>
              <w:rPr>
                <w:rFonts w:asciiTheme="minorHAnsi" w:hAnsiTheme="minorHAnsi" w:cstheme="minorHAnsi"/>
                <w:lang w:eastAsia="en-US"/>
              </w:rPr>
              <w:t xml:space="preserve"> Based Abuse </w:t>
            </w:r>
          </w:p>
          <w:p w14:paraId="50A0EAFC"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r>
              <w:rPr>
                <w:rFonts w:asciiTheme="minorHAnsi" w:hAnsiTheme="minorHAnsi" w:cstheme="minorHAnsi"/>
                <w:lang w:eastAsia="en-US"/>
              </w:rPr>
              <w:t>Criminal Exploitation</w:t>
            </w:r>
          </w:p>
          <w:p w14:paraId="4863A5C1"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Financial Exploitation </w:t>
            </w:r>
          </w:p>
          <w:p w14:paraId="31DABFA5"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Substance Abuse </w:t>
            </w:r>
          </w:p>
          <w:p w14:paraId="2FF6F150"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Sexual Exploitation </w:t>
            </w:r>
          </w:p>
          <w:p w14:paraId="2F9451C5" w14:textId="77777777" w:rsidR="003D4E1F" w:rsidRDefault="003D4E1F" w:rsidP="003D4E1F">
            <w:pPr>
              <w:pStyle w:val="BodyText"/>
              <w:numPr>
                <w:ilvl w:val="0"/>
                <w:numId w:val="12"/>
              </w:numPr>
              <w:spacing w:line="244" w:lineRule="auto"/>
              <w:ind w:right="147"/>
              <w:rPr>
                <w:rFonts w:asciiTheme="minorHAnsi" w:hAnsiTheme="minorHAnsi" w:cstheme="minorHAnsi"/>
                <w:lang w:eastAsia="en-US"/>
              </w:rPr>
            </w:pPr>
            <w:r>
              <w:rPr>
                <w:rFonts w:asciiTheme="minorHAnsi" w:hAnsiTheme="minorHAnsi" w:cstheme="minorHAnsi"/>
                <w:lang w:eastAsia="en-US"/>
              </w:rPr>
              <w:t>Domestic Abuse</w:t>
            </w:r>
          </w:p>
        </w:tc>
      </w:tr>
      <w:tr w:rsidR="003D4E1F" w14:paraId="3F60D60B" w14:textId="77777777" w:rsidTr="00CC0E24">
        <w:tc>
          <w:tcPr>
            <w:tcW w:w="9627" w:type="dxa"/>
            <w:gridSpan w:val="2"/>
            <w:tcBorders>
              <w:top w:val="single" w:sz="4" w:space="0" w:color="auto"/>
              <w:left w:val="single" w:sz="4" w:space="0" w:color="auto"/>
              <w:bottom w:val="single" w:sz="4" w:space="0" w:color="auto"/>
              <w:right w:val="single" w:sz="4" w:space="0" w:color="auto"/>
            </w:tcBorders>
            <w:hideMark/>
          </w:tcPr>
          <w:p w14:paraId="0CE16EB5" w14:textId="77777777" w:rsidR="003D4E1F" w:rsidRDefault="003D4E1F" w:rsidP="00CC0E24">
            <w:pPr>
              <w:pStyle w:val="BodyText"/>
              <w:spacing w:line="244" w:lineRule="auto"/>
              <w:ind w:left="0" w:right="147"/>
              <w:rPr>
                <w:rFonts w:asciiTheme="minorHAnsi" w:hAnsiTheme="minorHAnsi" w:cstheme="minorHAnsi"/>
                <w:lang w:eastAsia="en-US"/>
              </w:rPr>
            </w:pPr>
            <w:r>
              <w:rPr>
                <w:rStyle w:val="Heading2Char"/>
              </w:rPr>
              <w:t>RESPOND</w:t>
            </w:r>
            <w:r>
              <w:rPr>
                <w:rFonts w:asciiTheme="minorHAnsi" w:hAnsiTheme="minorHAnsi" w:cstheme="minorHAnsi"/>
                <w:lang w:eastAsia="en-US"/>
              </w:rPr>
              <w:t xml:space="preserve"> How to talk to a learner who is disclosing abuse</w:t>
            </w:r>
          </w:p>
        </w:tc>
      </w:tr>
      <w:tr w:rsidR="003D4E1F" w14:paraId="28F6B7D1" w14:textId="77777777" w:rsidTr="00CC0E24">
        <w:tc>
          <w:tcPr>
            <w:tcW w:w="4812" w:type="dxa"/>
            <w:tcBorders>
              <w:top w:val="single" w:sz="4" w:space="0" w:color="auto"/>
              <w:left w:val="single" w:sz="4" w:space="0" w:color="auto"/>
              <w:bottom w:val="single" w:sz="4" w:space="0" w:color="auto"/>
              <w:right w:val="single" w:sz="4" w:space="0" w:color="auto"/>
            </w:tcBorders>
            <w:hideMark/>
          </w:tcPr>
          <w:p w14:paraId="010037FF" w14:textId="77777777" w:rsidR="003D4E1F" w:rsidRPr="00F270FC" w:rsidRDefault="003D4E1F" w:rsidP="00CC0E24">
            <w:pPr>
              <w:pStyle w:val="BodyText"/>
              <w:spacing w:line="244" w:lineRule="auto"/>
              <w:ind w:left="0" w:right="147"/>
              <w:rPr>
                <w:rFonts w:asciiTheme="minorHAnsi" w:hAnsiTheme="minorHAnsi" w:cstheme="minorHAnsi"/>
                <w:lang w:eastAsia="en-US"/>
              </w:rPr>
            </w:pPr>
            <w:r w:rsidRPr="00F270FC">
              <w:rPr>
                <w:rStyle w:val="Heading3Char"/>
                <w:rFonts w:asciiTheme="minorHAnsi" w:hAnsiTheme="minorHAnsi" w:cstheme="minorHAnsi"/>
              </w:rPr>
              <w:t>What you should do</w:t>
            </w:r>
            <w:r w:rsidRPr="00F270FC">
              <w:rPr>
                <w:rFonts w:asciiTheme="minorHAnsi" w:hAnsiTheme="minorHAnsi" w:cstheme="minorHAnsi"/>
                <w:lang w:eastAsia="en-US"/>
              </w:rPr>
              <w:t xml:space="preserve"> </w:t>
            </w:r>
          </w:p>
          <w:p w14:paraId="0070D681" w14:textId="77777777" w:rsidR="003D4E1F" w:rsidRDefault="003D4E1F" w:rsidP="003D4E1F">
            <w:pPr>
              <w:pStyle w:val="BodyText"/>
              <w:numPr>
                <w:ilvl w:val="0"/>
                <w:numId w:val="13"/>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Listen non-judgmentally and stay calm </w:t>
            </w:r>
          </w:p>
          <w:p w14:paraId="5D25F137" w14:textId="77777777" w:rsidR="00FF1A4C" w:rsidRDefault="003D4E1F" w:rsidP="00FF1A4C">
            <w:pPr>
              <w:pStyle w:val="BodyText"/>
              <w:numPr>
                <w:ilvl w:val="0"/>
                <w:numId w:val="13"/>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Ask open-ended questions to clarify and re-assure, but do not investigate </w:t>
            </w:r>
          </w:p>
          <w:p w14:paraId="3CDF6AC8" w14:textId="4EA4160D" w:rsidR="003D4E1F" w:rsidRDefault="00803BAB" w:rsidP="00FF1A4C">
            <w:pPr>
              <w:pStyle w:val="BodyText"/>
              <w:numPr>
                <w:ilvl w:val="0"/>
                <w:numId w:val="13"/>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Tell the </w:t>
            </w:r>
            <w:r w:rsidR="00FB7044">
              <w:rPr>
                <w:rFonts w:asciiTheme="minorHAnsi" w:hAnsiTheme="minorHAnsi" w:cstheme="minorHAnsi"/>
                <w:lang w:eastAsia="en-US"/>
              </w:rPr>
              <w:t xml:space="preserve">individual </w:t>
            </w:r>
            <w:r>
              <w:rPr>
                <w:rFonts w:asciiTheme="minorHAnsi" w:hAnsiTheme="minorHAnsi" w:cstheme="minorHAnsi"/>
                <w:lang w:eastAsia="en-US"/>
              </w:rPr>
              <w:t>what you will do next and i</w:t>
            </w:r>
            <w:r w:rsidR="003D4E1F">
              <w:rPr>
                <w:rFonts w:asciiTheme="minorHAnsi" w:hAnsiTheme="minorHAnsi" w:cstheme="minorHAnsi"/>
                <w:lang w:eastAsia="en-US"/>
              </w:rPr>
              <w:t>nform the</w:t>
            </w:r>
            <w:r w:rsidR="00FB7044">
              <w:rPr>
                <w:rFonts w:asciiTheme="minorHAnsi" w:hAnsiTheme="minorHAnsi" w:cstheme="minorHAnsi"/>
                <w:lang w:eastAsia="en-US"/>
              </w:rPr>
              <w:t>m</w:t>
            </w:r>
            <w:r w:rsidR="003D4E1F">
              <w:rPr>
                <w:rFonts w:asciiTheme="minorHAnsi" w:hAnsiTheme="minorHAnsi" w:cstheme="minorHAnsi"/>
                <w:lang w:eastAsia="en-US"/>
              </w:rPr>
              <w:t xml:space="preserve"> that you must pass on the information but only to those who need to know</w:t>
            </w:r>
          </w:p>
        </w:tc>
        <w:tc>
          <w:tcPr>
            <w:tcW w:w="4815" w:type="dxa"/>
            <w:tcBorders>
              <w:top w:val="single" w:sz="4" w:space="0" w:color="auto"/>
              <w:left w:val="single" w:sz="4" w:space="0" w:color="auto"/>
              <w:bottom w:val="single" w:sz="4" w:space="0" w:color="auto"/>
              <w:right w:val="single" w:sz="4" w:space="0" w:color="auto"/>
            </w:tcBorders>
            <w:hideMark/>
          </w:tcPr>
          <w:p w14:paraId="62105B52" w14:textId="77777777" w:rsidR="003D4E1F" w:rsidRPr="00F270FC" w:rsidRDefault="003D4E1F" w:rsidP="00CC0E24">
            <w:pPr>
              <w:pStyle w:val="BodyText"/>
              <w:spacing w:line="244" w:lineRule="auto"/>
              <w:ind w:left="0" w:right="147"/>
              <w:rPr>
                <w:rFonts w:asciiTheme="minorHAnsi" w:hAnsiTheme="minorHAnsi" w:cstheme="minorHAnsi"/>
                <w:lang w:eastAsia="en-US"/>
              </w:rPr>
            </w:pPr>
            <w:r w:rsidRPr="00F270FC">
              <w:rPr>
                <w:rStyle w:val="Heading3Char"/>
                <w:rFonts w:asciiTheme="minorHAnsi" w:hAnsiTheme="minorHAnsi" w:cstheme="minorHAnsi"/>
              </w:rPr>
              <w:t>What you should NOT do</w:t>
            </w:r>
            <w:r w:rsidRPr="00F270FC">
              <w:rPr>
                <w:rFonts w:asciiTheme="minorHAnsi" w:hAnsiTheme="minorHAnsi" w:cstheme="minorHAnsi"/>
                <w:lang w:eastAsia="en-US"/>
              </w:rPr>
              <w:t xml:space="preserve"> </w:t>
            </w:r>
          </w:p>
          <w:p w14:paraId="288C4E0E" w14:textId="7459E654" w:rsidR="003D4E1F" w:rsidRDefault="003D4E1F" w:rsidP="003D4E1F">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Do not promise confidential</w:t>
            </w:r>
            <w:r w:rsidR="00FF1A4C">
              <w:rPr>
                <w:rFonts w:asciiTheme="minorHAnsi" w:hAnsiTheme="minorHAnsi" w:cstheme="minorHAnsi"/>
                <w:lang w:eastAsia="en-US"/>
              </w:rPr>
              <w:t>it</w:t>
            </w:r>
            <w:r>
              <w:rPr>
                <w:rFonts w:asciiTheme="minorHAnsi" w:hAnsiTheme="minorHAnsi" w:cstheme="minorHAnsi"/>
                <w:lang w:eastAsia="en-US"/>
              </w:rPr>
              <w:t xml:space="preserve">y, explain that you may need to discuss with someone else </w:t>
            </w:r>
          </w:p>
          <w:p w14:paraId="3C4280FD" w14:textId="32FB8FBB" w:rsidR="00FF1A4C" w:rsidRDefault="00FF1A4C" w:rsidP="003D4E1F">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Do not put words in the</w:t>
            </w:r>
            <w:r w:rsidR="00FB7044">
              <w:rPr>
                <w:rFonts w:asciiTheme="minorHAnsi" w:hAnsiTheme="minorHAnsi" w:cstheme="minorHAnsi"/>
                <w:lang w:eastAsia="en-US"/>
              </w:rPr>
              <w:t xml:space="preserve"> individual</w:t>
            </w:r>
            <w:r>
              <w:rPr>
                <w:rFonts w:asciiTheme="minorHAnsi" w:hAnsiTheme="minorHAnsi" w:cstheme="minorHAnsi"/>
                <w:lang w:eastAsia="en-US"/>
              </w:rPr>
              <w:t>’s mouth</w:t>
            </w:r>
          </w:p>
          <w:p w14:paraId="299B2CD4" w14:textId="77777777" w:rsidR="003D4E1F" w:rsidRDefault="003D4E1F" w:rsidP="003D4E1F">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Do not investigate the matter yourself </w:t>
            </w:r>
          </w:p>
          <w:p w14:paraId="0EB1BA81" w14:textId="67241D1D" w:rsidR="00FF1A4C" w:rsidRPr="00FF1A4C" w:rsidRDefault="003D4E1F" w:rsidP="00FF1A4C">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Do not convey a sense of judgement or shock </w:t>
            </w:r>
          </w:p>
          <w:p w14:paraId="2645AAF6" w14:textId="77777777" w:rsidR="003D4E1F" w:rsidRDefault="003D4E1F" w:rsidP="003D4E1F">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 xml:space="preserve">Do not discuss with anyone other than the safeguarding lead </w:t>
            </w:r>
          </w:p>
          <w:p w14:paraId="49EB311C" w14:textId="77777777" w:rsidR="003D4E1F" w:rsidRDefault="003D4E1F" w:rsidP="003D4E1F">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Do not take matters into your own hands</w:t>
            </w:r>
          </w:p>
          <w:p w14:paraId="233644B1" w14:textId="77777777" w:rsidR="00FF1A4C" w:rsidRDefault="00FF1A4C" w:rsidP="003D4E1F">
            <w:pPr>
              <w:pStyle w:val="BodyText"/>
              <w:numPr>
                <w:ilvl w:val="0"/>
                <w:numId w:val="14"/>
              </w:numPr>
              <w:spacing w:line="244" w:lineRule="auto"/>
              <w:ind w:right="147"/>
              <w:rPr>
                <w:rFonts w:asciiTheme="minorHAnsi" w:hAnsiTheme="minorHAnsi" w:cstheme="minorHAnsi"/>
                <w:lang w:eastAsia="en-US"/>
              </w:rPr>
            </w:pPr>
            <w:r>
              <w:rPr>
                <w:rFonts w:asciiTheme="minorHAnsi" w:hAnsiTheme="minorHAnsi" w:cstheme="minorHAnsi"/>
                <w:lang w:eastAsia="en-US"/>
              </w:rPr>
              <w:t>Do not make promises you cannot keep</w:t>
            </w:r>
          </w:p>
          <w:p w14:paraId="6CC8D7C2" w14:textId="77777777" w:rsidR="000E6FA5" w:rsidRDefault="000E6FA5" w:rsidP="000E6FA5">
            <w:pPr>
              <w:pStyle w:val="BodyText"/>
              <w:spacing w:line="244" w:lineRule="auto"/>
              <w:ind w:left="720" w:right="147"/>
              <w:rPr>
                <w:rFonts w:asciiTheme="minorHAnsi" w:hAnsiTheme="minorHAnsi" w:cstheme="minorHAnsi"/>
                <w:lang w:eastAsia="en-US"/>
              </w:rPr>
            </w:pPr>
          </w:p>
          <w:p w14:paraId="59BC5431" w14:textId="5A2DDCD7" w:rsidR="00DE751E" w:rsidRDefault="00DE751E" w:rsidP="00DE751E">
            <w:pPr>
              <w:pStyle w:val="BodyText"/>
              <w:spacing w:line="244" w:lineRule="auto"/>
              <w:ind w:left="720" w:right="147"/>
              <w:rPr>
                <w:rFonts w:asciiTheme="minorHAnsi" w:hAnsiTheme="minorHAnsi" w:cstheme="minorHAnsi"/>
                <w:lang w:eastAsia="en-US"/>
              </w:rPr>
            </w:pPr>
          </w:p>
        </w:tc>
      </w:tr>
      <w:tr w:rsidR="003D4E1F" w14:paraId="7B8BFB49" w14:textId="77777777" w:rsidTr="00CC0E24">
        <w:tc>
          <w:tcPr>
            <w:tcW w:w="4812" w:type="dxa"/>
            <w:tcBorders>
              <w:top w:val="single" w:sz="4" w:space="0" w:color="auto"/>
              <w:left w:val="single" w:sz="4" w:space="0" w:color="auto"/>
              <w:bottom w:val="single" w:sz="4" w:space="0" w:color="auto"/>
              <w:right w:val="single" w:sz="4" w:space="0" w:color="auto"/>
            </w:tcBorders>
            <w:hideMark/>
          </w:tcPr>
          <w:p w14:paraId="1BF68281" w14:textId="77777777" w:rsidR="003D4E1F" w:rsidRDefault="003D4E1F" w:rsidP="00CC0E24">
            <w:pPr>
              <w:pStyle w:val="BodyText"/>
              <w:spacing w:line="244" w:lineRule="auto"/>
              <w:ind w:left="0" w:right="147"/>
              <w:rPr>
                <w:rFonts w:asciiTheme="minorHAnsi" w:hAnsiTheme="minorHAnsi" w:cstheme="minorHAnsi"/>
                <w:lang w:eastAsia="en-US"/>
              </w:rPr>
            </w:pPr>
            <w:r w:rsidRPr="00F270FC">
              <w:rPr>
                <w:rStyle w:val="Heading2Char"/>
                <w:rFonts w:asciiTheme="minorHAnsi" w:hAnsiTheme="minorHAnsi" w:cstheme="minorHAnsi"/>
              </w:rPr>
              <w:t>REPORT</w:t>
            </w:r>
            <w:r>
              <w:rPr>
                <w:rFonts w:asciiTheme="minorHAnsi" w:hAnsiTheme="minorHAnsi" w:cstheme="minorHAnsi"/>
                <w:lang w:eastAsia="en-US"/>
              </w:rPr>
              <w:t xml:space="preserve"> If you suspect abuse</w:t>
            </w:r>
          </w:p>
        </w:tc>
        <w:tc>
          <w:tcPr>
            <w:tcW w:w="4815" w:type="dxa"/>
            <w:tcBorders>
              <w:top w:val="single" w:sz="4" w:space="0" w:color="auto"/>
              <w:left w:val="single" w:sz="4" w:space="0" w:color="auto"/>
              <w:bottom w:val="single" w:sz="4" w:space="0" w:color="auto"/>
              <w:right w:val="single" w:sz="4" w:space="0" w:color="auto"/>
            </w:tcBorders>
            <w:hideMark/>
          </w:tcPr>
          <w:p w14:paraId="38C92E85" w14:textId="79C48CCF" w:rsidR="003D4E1F" w:rsidRDefault="00FF1A4C" w:rsidP="00CC0E24">
            <w:pPr>
              <w:pStyle w:val="BodyText"/>
              <w:spacing w:line="244" w:lineRule="auto"/>
              <w:ind w:left="0" w:right="147"/>
              <w:rPr>
                <w:rFonts w:asciiTheme="minorHAnsi" w:hAnsiTheme="minorHAnsi" w:cstheme="minorHAnsi"/>
                <w:lang w:eastAsia="en-US"/>
              </w:rPr>
            </w:pPr>
            <w:r>
              <w:rPr>
                <w:rFonts w:asciiTheme="minorHAnsi" w:hAnsiTheme="minorHAnsi" w:cstheme="minorHAnsi"/>
                <w:lang w:eastAsia="en-US"/>
              </w:rPr>
              <w:t xml:space="preserve">Report to </w:t>
            </w:r>
            <w:r w:rsidR="003B28D6">
              <w:rPr>
                <w:rFonts w:asciiTheme="minorHAnsi" w:hAnsiTheme="minorHAnsi" w:cstheme="minorHAnsi"/>
                <w:lang w:eastAsia="en-US"/>
              </w:rPr>
              <w:t>the</w:t>
            </w:r>
            <w:r w:rsidR="003D4E1F">
              <w:rPr>
                <w:rFonts w:asciiTheme="minorHAnsi" w:hAnsiTheme="minorHAnsi" w:cstheme="minorHAnsi"/>
                <w:lang w:eastAsia="en-US"/>
              </w:rPr>
              <w:t xml:space="preserve"> Safeguarding Lead</w:t>
            </w:r>
            <w:r>
              <w:rPr>
                <w:rFonts w:asciiTheme="minorHAnsi" w:hAnsiTheme="minorHAnsi" w:cstheme="minorHAnsi"/>
                <w:lang w:eastAsia="en-US"/>
              </w:rPr>
              <w:t xml:space="preserve"> for the hiring group</w:t>
            </w:r>
            <w:r w:rsidR="003B28D6">
              <w:rPr>
                <w:rFonts w:asciiTheme="minorHAnsi" w:hAnsiTheme="minorHAnsi" w:cstheme="minorHAnsi"/>
                <w:lang w:eastAsia="en-US"/>
              </w:rPr>
              <w:t xml:space="preserve"> as soon as possible</w:t>
            </w:r>
            <w:r w:rsidR="000E6FA5">
              <w:rPr>
                <w:rFonts w:asciiTheme="minorHAnsi" w:hAnsiTheme="minorHAnsi" w:cstheme="minorHAnsi"/>
                <w:lang w:eastAsia="en-US"/>
              </w:rPr>
              <w:t xml:space="preserve"> and to the Hall's Safeguarding Lead.</w:t>
            </w:r>
            <w:r w:rsidR="003B28D6">
              <w:rPr>
                <w:rFonts w:asciiTheme="minorHAnsi" w:hAnsiTheme="minorHAnsi" w:cstheme="minorHAnsi"/>
                <w:lang w:eastAsia="en-US"/>
              </w:rPr>
              <w:t xml:space="preserve"> Gerry Reffo is Safeguarding Lead for Peaslake Village Hall) gerryreffovillagehall@outlook.com</w:t>
            </w:r>
          </w:p>
          <w:p w14:paraId="26B7FDAF" w14:textId="5D9D4432" w:rsidR="00BD7FCC" w:rsidRPr="00DE751E" w:rsidRDefault="00DE751E" w:rsidP="00CC0E24">
            <w:pPr>
              <w:pStyle w:val="BodyText"/>
              <w:spacing w:line="244" w:lineRule="auto"/>
              <w:ind w:left="0" w:right="147"/>
              <w:rPr>
                <w:rFonts w:asciiTheme="minorHAnsi" w:hAnsiTheme="minorHAnsi" w:cstheme="minorHAnsi"/>
                <w:sz w:val="20"/>
                <w:szCs w:val="20"/>
                <w:lang w:eastAsia="en-US"/>
              </w:rPr>
            </w:pPr>
            <w:r w:rsidRPr="00DE751E">
              <w:rPr>
                <w:sz w:val="20"/>
                <w:szCs w:val="20"/>
              </w:rPr>
              <w:lastRenderedPageBreak/>
              <w:t>07788 428340</w:t>
            </w:r>
          </w:p>
        </w:tc>
      </w:tr>
      <w:tr w:rsidR="003D4E1F" w14:paraId="6F04267F" w14:textId="77777777" w:rsidTr="00CC0E24">
        <w:tc>
          <w:tcPr>
            <w:tcW w:w="4812" w:type="dxa"/>
            <w:tcBorders>
              <w:top w:val="single" w:sz="4" w:space="0" w:color="auto"/>
              <w:left w:val="single" w:sz="4" w:space="0" w:color="auto"/>
              <w:bottom w:val="single" w:sz="4" w:space="0" w:color="auto"/>
              <w:right w:val="single" w:sz="4" w:space="0" w:color="auto"/>
            </w:tcBorders>
            <w:hideMark/>
          </w:tcPr>
          <w:p w14:paraId="4434221F" w14:textId="77777777" w:rsidR="003D4E1F" w:rsidRPr="00F270FC" w:rsidRDefault="003D4E1F" w:rsidP="00CC0E24">
            <w:pPr>
              <w:pStyle w:val="Heading2"/>
              <w:rPr>
                <w:rFonts w:asciiTheme="minorHAnsi" w:hAnsiTheme="minorHAnsi" w:cstheme="minorHAnsi"/>
                <w:lang w:eastAsia="en-US"/>
              </w:rPr>
            </w:pPr>
            <w:r w:rsidRPr="00F270FC">
              <w:rPr>
                <w:rFonts w:asciiTheme="minorHAnsi" w:hAnsiTheme="minorHAnsi" w:cstheme="minorHAnsi"/>
                <w:lang w:eastAsia="en-US"/>
              </w:rPr>
              <w:lastRenderedPageBreak/>
              <w:t>RECORD</w:t>
            </w:r>
          </w:p>
        </w:tc>
        <w:tc>
          <w:tcPr>
            <w:tcW w:w="4815" w:type="dxa"/>
            <w:tcBorders>
              <w:top w:val="single" w:sz="4" w:space="0" w:color="auto"/>
              <w:left w:val="single" w:sz="4" w:space="0" w:color="auto"/>
              <w:bottom w:val="single" w:sz="4" w:space="0" w:color="auto"/>
              <w:right w:val="single" w:sz="4" w:space="0" w:color="auto"/>
            </w:tcBorders>
            <w:hideMark/>
          </w:tcPr>
          <w:p w14:paraId="1F0DC9D1" w14:textId="7FE1DD3B" w:rsidR="003D4E1F" w:rsidRDefault="003B28D6" w:rsidP="00CC0E24">
            <w:pPr>
              <w:pStyle w:val="BodyText"/>
              <w:spacing w:line="244" w:lineRule="auto"/>
              <w:ind w:left="0" w:right="147"/>
              <w:rPr>
                <w:rFonts w:asciiTheme="minorHAnsi" w:hAnsiTheme="minorHAnsi" w:cstheme="minorHAnsi"/>
                <w:lang w:eastAsia="en-US"/>
              </w:rPr>
            </w:pPr>
            <w:r>
              <w:rPr>
                <w:rFonts w:asciiTheme="minorHAnsi" w:hAnsiTheme="minorHAnsi" w:cstheme="minorHAnsi"/>
                <w:lang w:eastAsia="en-US"/>
              </w:rPr>
              <w:t>As soon as practicable, c</w:t>
            </w:r>
            <w:r w:rsidR="003D4E1F">
              <w:rPr>
                <w:rFonts w:asciiTheme="minorHAnsi" w:hAnsiTheme="minorHAnsi" w:cstheme="minorHAnsi"/>
                <w:lang w:eastAsia="en-US"/>
              </w:rPr>
              <w:t xml:space="preserve">omplete a written report for </w:t>
            </w:r>
            <w:r w:rsidR="00FF1A4C">
              <w:rPr>
                <w:rFonts w:asciiTheme="minorHAnsi" w:hAnsiTheme="minorHAnsi" w:cstheme="minorHAnsi"/>
                <w:lang w:eastAsia="en-US"/>
              </w:rPr>
              <w:t>your</w:t>
            </w:r>
            <w:r w:rsidR="003D4E1F">
              <w:rPr>
                <w:rFonts w:asciiTheme="minorHAnsi" w:hAnsiTheme="minorHAnsi" w:cstheme="minorHAnsi"/>
                <w:lang w:eastAsia="en-US"/>
              </w:rPr>
              <w:t xml:space="preserve"> Safeguarding Lead, </w:t>
            </w:r>
            <w:r w:rsidR="00FF1A4C">
              <w:rPr>
                <w:rFonts w:asciiTheme="minorHAnsi" w:hAnsiTheme="minorHAnsi" w:cstheme="minorHAnsi"/>
                <w:lang w:eastAsia="en-US"/>
              </w:rPr>
              <w:t>including</w:t>
            </w:r>
            <w:r w:rsidR="003D4E1F">
              <w:rPr>
                <w:rFonts w:asciiTheme="minorHAnsi" w:hAnsiTheme="minorHAnsi" w:cstheme="minorHAnsi"/>
                <w:lang w:eastAsia="en-US"/>
              </w:rPr>
              <w:t xml:space="preserve"> the date, time, place and what was said</w:t>
            </w:r>
          </w:p>
        </w:tc>
      </w:tr>
      <w:tr w:rsidR="003D4E1F" w14:paraId="65134385" w14:textId="77777777" w:rsidTr="00CC0E24">
        <w:tc>
          <w:tcPr>
            <w:tcW w:w="4812" w:type="dxa"/>
            <w:tcBorders>
              <w:top w:val="single" w:sz="4" w:space="0" w:color="auto"/>
              <w:left w:val="single" w:sz="4" w:space="0" w:color="auto"/>
              <w:bottom w:val="single" w:sz="4" w:space="0" w:color="auto"/>
              <w:right w:val="single" w:sz="4" w:space="0" w:color="auto"/>
            </w:tcBorders>
            <w:hideMark/>
          </w:tcPr>
          <w:p w14:paraId="0D45D299" w14:textId="77777777" w:rsidR="003D4E1F" w:rsidRPr="00F270FC" w:rsidRDefault="003D4E1F" w:rsidP="00CC0E24">
            <w:pPr>
              <w:pStyle w:val="Heading2"/>
              <w:rPr>
                <w:rFonts w:asciiTheme="minorHAnsi" w:hAnsiTheme="minorHAnsi" w:cstheme="minorHAnsi"/>
                <w:lang w:eastAsia="en-US"/>
              </w:rPr>
            </w:pPr>
            <w:r w:rsidRPr="00F270FC">
              <w:rPr>
                <w:rFonts w:asciiTheme="minorHAnsi" w:hAnsiTheme="minorHAnsi" w:cstheme="minorHAnsi"/>
                <w:lang w:eastAsia="en-US"/>
              </w:rPr>
              <w:t>REFER</w:t>
            </w:r>
          </w:p>
        </w:tc>
        <w:tc>
          <w:tcPr>
            <w:tcW w:w="4815" w:type="dxa"/>
            <w:tcBorders>
              <w:top w:val="single" w:sz="4" w:space="0" w:color="auto"/>
              <w:left w:val="single" w:sz="4" w:space="0" w:color="auto"/>
              <w:bottom w:val="single" w:sz="4" w:space="0" w:color="auto"/>
              <w:right w:val="single" w:sz="4" w:space="0" w:color="auto"/>
            </w:tcBorders>
            <w:hideMark/>
          </w:tcPr>
          <w:p w14:paraId="4AACDFD1" w14:textId="05093E34" w:rsidR="003D4E1F" w:rsidRDefault="003D4E1F" w:rsidP="00CC0E24">
            <w:pPr>
              <w:pStyle w:val="BodyText"/>
              <w:spacing w:line="244" w:lineRule="auto"/>
              <w:ind w:left="0" w:right="147"/>
              <w:rPr>
                <w:rFonts w:asciiTheme="minorHAnsi" w:hAnsiTheme="minorHAnsi" w:cstheme="minorHAnsi"/>
                <w:lang w:eastAsia="en-US"/>
              </w:rPr>
            </w:pPr>
            <w:r>
              <w:rPr>
                <w:rFonts w:asciiTheme="minorHAnsi" w:hAnsiTheme="minorHAnsi" w:cstheme="minorHAnsi"/>
                <w:lang w:eastAsia="en-US"/>
              </w:rPr>
              <w:t xml:space="preserve">The Safeguarding Lead will contact the relevant agencies to ensure that support is given to the </w:t>
            </w:r>
            <w:r w:rsidR="00FB7044">
              <w:rPr>
                <w:rFonts w:asciiTheme="minorHAnsi" w:hAnsiTheme="minorHAnsi" w:cstheme="minorHAnsi"/>
                <w:lang w:eastAsia="en-US"/>
              </w:rPr>
              <w:t>individual</w:t>
            </w:r>
            <w:r>
              <w:rPr>
                <w:rFonts w:asciiTheme="minorHAnsi" w:hAnsiTheme="minorHAnsi" w:cstheme="minorHAnsi"/>
                <w:lang w:eastAsia="en-US"/>
              </w:rPr>
              <w:t xml:space="preserve">. </w:t>
            </w:r>
          </w:p>
        </w:tc>
      </w:tr>
    </w:tbl>
    <w:p w14:paraId="2F12230E" w14:textId="77777777" w:rsidR="003D4E1F" w:rsidRDefault="003D4E1F" w:rsidP="003D4E1F"/>
    <w:p w14:paraId="6C8360D3" w14:textId="11FF1A52" w:rsidR="00ED02F2" w:rsidRDefault="00E07114">
      <w:r>
        <w:tab/>
      </w:r>
    </w:p>
    <w:p w14:paraId="19CC04CC" w14:textId="1842CC42" w:rsidR="00E07114" w:rsidRPr="00F270FC" w:rsidRDefault="00E07114" w:rsidP="00E07114">
      <w:pPr>
        <w:ind w:firstLine="720"/>
        <w:jc w:val="center"/>
        <w:rPr>
          <w:rFonts w:asciiTheme="minorHAnsi" w:hAnsiTheme="minorHAnsi" w:cstheme="minorHAnsi"/>
        </w:rPr>
      </w:pPr>
      <w:r w:rsidRPr="00F270FC">
        <w:rPr>
          <w:rFonts w:asciiTheme="minorHAnsi" w:hAnsiTheme="minorHAnsi" w:cstheme="minorHAnsi"/>
          <w:color w:val="4472C4" w:themeColor="accent1"/>
          <w:sz w:val="28"/>
          <w:szCs w:val="28"/>
        </w:rPr>
        <w:t>ANNEX B – POLICY PRINCIPLES</w:t>
      </w:r>
      <w:r w:rsidRPr="00F270FC">
        <w:rPr>
          <w:rFonts w:asciiTheme="minorHAnsi" w:hAnsiTheme="minorHAnsi" w:cstheme="minorHAnsi"/>
        </w:rPr>
        <w:t xml:space="preserve"> </w:t>
      </w:r>
    </w:p>
    <w:p w14:paraId="42E0CF9D" w14:textId="77777777" w:rsidR="00E07114" w:rsidRDefault="00E07114" w:rsidP="00E07114">
      <w:pPr>
        <w:spacing w:before="0" w:after="0" w:line="256" w:lineRule="auto"/>
        <w:ind w:left="1094" w:right="0" w:firstLine="0"/>
      </w:pPr>
      <w:r>
        <w:t xml:space="preserve"> </w:t>
      </w:r>
    </w:p>
    <w:p w14:paraId="45899B24" w14:textId="77777777" w:rsidR="00E07114" w:rsidRDefault="00E07114" w:rsidP="00E07114">
      <w:pPr>
        <w:spacing w:before="0" w:after="229"/>
        <w:ind w:left="1" w:right="881"/>
      </w:pPr>
      <w:r>
        <w:t>There can be no excuses for not taking all reasonable action to protect children and adults at risk from abuse or neglect.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r>
        <w:rPr>
          <w:b/>
        </w:rPr>
        <w:t xml:space="preserve"> </w:t>
      </w:r>
    </w:p>
    <w:p w14:paraId="4B119D80" w14:textId="6D6A5DE5" w:rsidR="00E07114" w:rsidRDefault="00E07114" w:rsidP="00E07114">
      <w:pPr>
        <w:spacing w:before="0"/>
        <w:ind w:left="1" w:right="881"/>
      </w:pPr>
      <w:r>
        <w:t xml:space="preserve">Peaslake Village Hall charity has a zero-tolerance approach to abuse.  </w:t>
      </w:r>
    </w:p>
    <w:p w14:paraId="7DD42724" w14:textId="77777777" w:rsidR="00E07114" w:rsidRDefault="00E07114" w:rsidP="00E07114">
      <w:pPr>
        <w:spacing w:before="0" w:after="0" w:line="256" w:lineRule="auto"/>
        <w:ind w:left="16" w:right="0" w:firstLine="0"/>
      </w:pPr>
      <w:r>
        <w:t xml:space="preserve"> </w:t>
      </w:r>
    </w:p>
    <w:p w14:paraId="4EEE82A5" w14:textId="77777777" w:rsidR="00E07114" w:rsidRDefault="00E07114" w:rsidP="00E07114">
      <w:pPr>
        <w:spacing w:before="0"/>
        <w:ind w:left="1" w:right="881"/>
      </w:pPr>
      <w:r>
        <w:t xml:space="preserve">Peaslake Village Hall charity recognises that under the Care Act 2014, it has a duty for the care and protection of adults who are at risk of abuse. It also recognises its responsibilities for the safety and care of children under the Children Act 1989 and 2004.  Peaslake Village Hall charity is committed to promoting wellbeing, harm prevention and to responding effectively if concerns are raised.  </w:t>
      </w:r>
    </w:p>
    <w:p w14:paraId="2F16C371" w14:textId="77777777" w:rsidR="00E07114" w:rsidRDefault="00E07114" w:rsidP="00E07114">
      <w:pPr>
        <w:spacing w:before="0" w:after="0" w:line="256" w:lineRule="auto"/>
        <w:ind w:left="15" w:right="0" w:firstLine="0"/>
      </w:pPr>
      <w:r>
        <w:t xml:space="preserve"> </w:t>
      </w:r>
    </w:p>
    <w:p w14:paraId="1754952E" w14:textId="44F9032D" w:rsidR="00E07114" w:rsidRDefault="00E07114" w:rsidP="00E07114">
      <w:pPr>
        <w:spacing w:before="0"/>
        <w:ind w:left="1" w:right="881"/>
      </w:pPr>
      <w:r>
        <w:t>The policy is about stopping abuse where it is happening and</w:t>
      </w:r>
      <w:r w:rsidR="004E4536">
        <w:t xml:space="preserve"> putting preventative measures in place</w:t>
      </w:r>
      <w:r>
        <w:t xml:space="preserve"> where there is a risk that it may occur. </w:t>
      </w:r>
    </w:p>
    <w:p w14:paraId="22EBB1FF" w14:textId="77777777" w:rsidR="00E07114" w:rsidRDefault="00E07114" w:rsidP="00E07114">
      <w:pPr>
        <w:spacing w:before="0" w:after="0" w:line="256" w:lineRule="auto"/>
        <w:ind w:left="15" w:right="0" w:firstLine="0"/>
      </w:pPr>
      <w:r>
        <w:t xml:space="preserve"> </w:t>
      </w:r>
    </w:p>
    <w:p w14:paraId="47184486" w14:textId="77777777" w:rsidR="00E07114" w:rsidRDefault="00E07114" w:rsidP="00E07114">
      <w:pPr>
        <w:spacing w:before="0"/>
        <w:ind w:left="1" w:right="881"/>
      </w:pPr>
      <w:r>
        <w:t xml:space="preserve">Peaslake Village Hall Committee is committed to the following principles:  </w:t>
      </w:r>
    </w:p>
    <w:p w14:paraId="0909AE10" w14:textId="77777777" w:rsidR="00E07114" w:rsidRDefault="00E07114" w:rsidP="00E07114">
      <w:pPr>
        <w:spacing w:before="0" w:after="0" w:line="256" w:lineRule="auto"/>
        <w:ind w:left="15" w:right="0" w:firstLine="0"/>
      </w:pPr>
      <w:r>
        <w:t xml:space="preserve"> </w:t>
      </w:r>
    </w:p>
    <w:p w14:paraId="53674612" w14:textId="77777777" w:rsidR="00E07114" w:rsidRDefault="00E07114" w:rsidP="00E07114">
      <w:pPr>
        <w:numPr>
          <w:ilvl w:val="0"/>
          <w:numId w:val="4"/>
        </w:numPr>
        <w:spacing w:before="0" w:after="145"/>
        <w:ind w:right="881" w:hanging="360"/>
      </w:pPr>
      <w:r>
        <w:t xml:space="preserve">The welfare of the child, young person or adult at risk is paramount. </w:t>
      </w:r>
    </w:p>
    <w:p w14:paraId="3BF80B76" w14:textId="77777777" w:rsidR="00E07114" w:rsidRDefault="00E07114" w:rsidP="00E07114">
      <w:pPr>
        <w:numPr>
          <w:ilvl w:val="0"/>
          <w:numId w:val="4"/>
        </w:numPr>
        <w:spacing w:before="0" w:after="140"/>
        <w:ind w:right="881" w:hanging="360"/>
      </w:pPr>
      <w:r>
        <w:t xml:space="preserve">All children, young people and adults at risk have the right to protection from abuse. </w:t>
      </w:r>
    </w:p>
    <w:p w14:paraId="35DC8F6D" w14:textId="77777777" w:rsidR="00E07114" w:rsidRDefault="00E07114" w:rsidP="00E07114">
      <w:pPr>
        <w:numPr>
          <w:ilvl w:val="0"/>
          <w:numId w:val="4"/>
        </w:numPr>
        <w:spacing w:before="0" w:after="167"/>
        <w:ind w:right="881" w:hanging="360"/>
      </w:pPr>
      <w:r>
        <w:t xml:space="preserve">Safeguarding is everyone’s responsibility: for services to be effective each professional and organisation should play their full part; and  </w:t>
      </w:r>
    </w:p>
    <w:p w14:paraId="09B85B77" w14:textId="6FCE3974" w:rsidR="00E07114" w:rsidRPr="004E4536" w:rsidRDefault="00E07114" w:rsidP="00E07114">
      <w:pPr>
        <w:numPr>
          <w:ilvl w:val="0"/>
          <w:numId w:val="4"/>
        </w:numPr>
        <w:spacing w:before="0" w:after="167"/>
        <w:ind w:right="881" w:hanging="360"/>
      </w:pPr>
      <w:r>
        <w:t xml:space="preserve">All suspicions and allegations of abuse must be properly reported to the relevant internal and external authorities and dealt with swiftly and appropriately. </w:t>
      </w:r>
    </w:p>
    <w:sectPr w:rsidR="00E07114" w:rsidRPr="004E4536" w:rsidSect="006B16CC">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4553" w14:textId="77777777" w:rsidR="00C73AF9" w:rsidRDefault="00C73AF9" w:rsidP="006B16CC">
      <w:pPr>
        <w:spacing w:before="0" w:after="0" w:line="240" w:lineRule="auto"/>
      </w:pPr>
      <w:r>
        <w:separator/>
      </w:r>
    </w:p>
  </w:endnote>
  <w:endnote w:type="continuationSeparator" w:id="0">
    <w:p w14:paraId="32AC1774" w14:textId="77777777" w:rsidR="00C73AF9" w:rsidRDefault="00C73AF9" w:rsidP="006B16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A407" w14:textId="77777777" w:rsidR="00C73AF9" w:rsidRDefault="00C73AF9" w:rsidP="006B16CC">
      <w:pPr>
        <w:spacing w:before="0" w:after="0" w:line="240" w:lineRule="auto"/>
      </w:pPr>
      <w:r>
        <w:separator/>
      </w:r>
    </w:p>
  </w:footnote>
  <w:footnote w:type="continuationSeparator" w:id="0">
    <w:p w14:paraId="451FD864" w14:textId="77777777" w:rsidR="00C73AF9" w:rsidRDefault="00C73AF9" w:rsidP="006B16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16B5" w14:textId="1133B68C" w:rsidR="006B16CC" w:rsidRDefault="006B16CC" w:rsidP="006B16CC">
    <w:pPr>
      <w:pStyle w:val="Header"/>
      <w:jc w:val="center"/>
    </w:pPr>
    <w:r>
      <w:t xml:space="preserve">                        </w:t>
    </w:r>
    <w:r>
      <w:rPr>
        <w:noProof/>
      </w:rPr>
      <w:drawing>
        <wp:inline distT="0" distB="0" distL="0" distR="0" wp14:anchorId="0B3690CF" wp14:editId="475E05FA">
          <wp:extent cx="717550" cy="633730"/>
          <wp:effectExtent l="0" t="0" r="6350" b="0"/>
          <wp:docPr id="3" name="Picture 1" descr="I:\Peaslake Village H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Peaslake Village Hall logo.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33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56BC"/>
    <w:multiLevelType w:val="multilevel"/>
    <w:tmpl w:val="6A8E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D6FDE"/>
    <w:multiLevelType w:val="hybridMultilevel"/>
    <w:tmpl w:val="B76E833E"/>
    <w:lvl w:ilvl="0" w:tplc="7F1AA4A0">
      <w:start w:val="1"/>
      <w:numFmt w:val="bullet"/>
      <w:lvlText w:val="•"/>
      <w:lvlJc w:val="left"/>
      <w:pPr>
        <w:ind w:left="7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8ADC72">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5EA70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74256B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8F02F9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17461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7F27ED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91A5FB6">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D3C738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28270ADC"/>
    <w:multiLevelType w:val="hybridMultilevel"/>
    <w:tmpl w:val="B5B80716"/>
    <w:lvl w:ilvl="0" w:tplc="2354B326">
      <w:start w:val="1"/>
      <w:numFmt w:val="decimal"/>
      <w:lvlText w:val="%1."/>
      <w:lvlJc w:val="left"/>
      <w:pPr>
        <w:ind w:left="1095" w:hanging="360"/>
      </w:pPr>
      <w:rPr>
        <w:rFonts w:ascii="Tahoma" w:eastAsia="Tahoma" w:hAnsi="Tahoma" w:cs="Tahoma"/>
        <w:color w:val="auto"/>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320657E1"/>
    <w:multiLevelType w:val="hybridMultilevel"/>
    <w:tmpl w:val="287C6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3E60DA"/>
    <w:multiLevelType w:val="hybridMultilevel"/>
    <w:tmpl w:val="88A6A848"/>
    <w:lvl w:ilvl="0" w:tplc="4BE899BE">
      <w:start w:val="1"/>
      <w:numFmt w:val="bullet"/>
      <w:lvlText w:val=""/>
      <w:lvlJc w:val="left"/>
      <w:pPr>
        <w:ind w:left="360"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1" w:tplc="9E64044A">
      <w:start w:val="1"/>
      <w:numFmt w:val="bullet"/>
      <w:lvlText w:val="o"/>
      <w:lvlJc w:val="left"/>
      <w:pPr>
        <w:ind w:left="109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2" w:tplc="06EABDDC">
      <w:start w:val="1"/>
      <w:numFmt w:val="bullet"/>
      <w:lvlText w:val="▪"/>
      <w:lvlJc w:val="left"/>
      <w:pPr>
        <w:ind w:left="181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3" w:tplc="3466A6F2">
      <w:start w:val="1"/>
      <w:numFmt w:val="bullet"/>
      <w:lvlText w:val="•"/>
      <w:lvlJc w:val="left"/>
      <w:pPr>
        <w:ind w:left="253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4" w:tplc="453EB4DE">
      <w:start w:val="1"/>
      <w:numFmt w:val="bullet"/>
      <w:lvlText w:val="o"/>
      <w:lvlJc w:val="left"/>
      <w:pPr>
        <w:ind w:left="325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5" w:tplc="3274F356">
      <w:start w:val="1"/>
      <w:numFmt w:val="bullet"/>
      <w:lvlText w:val="▪"/>
      <w:lvlJc w:val="left"/>
      <w:pPr>
        <w:ind w:left="397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6" w:tplc="BBFC3708">
      <w:start w:val="1"/>
      <w:numFmt w:val="bullet"/>
      <w:lvlText w:val="•"/>
      <w:lvlJc w:val="left"/>
      <w:pPr>
        <w:ind w:left="469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7" w:tplc="97C6F96C">
      <w:start w:val="1"/>
      <w:numFmt w:val="bullet"/>
      <w:lvlText w:val="o"/>
      <w:lvlJc w:val="left"/>
      <w:pPr>
        <w:ind w:left="541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lvl w:ilvl="8" w:tplc="5B8C7A72">
      <w:start w:val="1"/>
      <w:numFmt w:val="bullet"/>
      <w:lvlText w:val="▪"/>
      <w:lvlJc w:val="left"/>
      <w:pPr>
        <w:ind w:left="6135" w:firstLine="0"/>
      </w:pPr>
      <w:rPr>
        <w:rFonts w:ascii="Wingdings" w:eastAsia="Wingdings" w:hAnsi="Wingdings" w:cs="Wingdings"/>
        <w:b w:val="0"/>
        <w:i w:val="0"/>
        <w:strike w:val="0"/>
        <w:dstrike w:val="0"/>
        <w:color w:val="292929"/>
        <w:sz w:val="22"/>
        <w:szCs w:val="22"/>
        <w:u w:val="none" w:color="000000"/>
        <w:effect w:val="none"/>
        <w:bdr w:val="none" w:sz="0" w:space="0" w:color="auto" w:frame="1"/>
        <w:vertAlign w:val="baseline"/>
      </w:rPr>
    </w:lvl>
  </w:abstractNum>
  <w:abstractNum w:abstractNumId="5" w15:restartNumberingAfterBreak="0">
    <w:nsid w:val="464E6CAB"/>
    <w:multiLevelType w:val="hybridMultilevel"/>
    <w:tmpl w:val="954CF6FE"/>
    <w:lvl w:ilvl="0" w:tplc="3198F5A6">
      <w:start w:val="8"/>
      <w:numFmt w:val="upperLetter"/>
      <w:lvlText w:val="%1."/>
      <w:lvlJc w:val="left"/>
      <w:pPr>
        <w:ind w:left="735" w:hanging="360"/>
      </w:pPr>
      <w:rPr>
        <w:rFonts w:hint="default"/>
        <w:u w:val="none"/>
      </w:rPr>
    </w:lvl>
    <w:lvl w:ilvl="1" w:tplc="08090019">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6" w15:restartNumberingAfterBreak="0">
    <w:nsid w:val="4769571A"/>
    <w:multiLevelType w:val="hybridMultilevel"/>
    <w:tmpl w:val="AC780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8C05EA"/>
    <w:multiLevelType w:val="hybridMultilevel"/>
    <w:tmpl w:val="FEACADEA"/>
    <w:lvl w:ilvl="0" w:tplc="720CCFE6">
      <w:start w:val="1"/>
      <w:numFmt w:val="bullet"/>
      <w:lvlText w:val="•"/>
      <w:lvlJc w:val="left"/>
      <w:pPr>
        <w:ind w:left="7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B48F5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818190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5ACBAF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814139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2BC62B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7D67CD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212157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12C61D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58F61629"/>
    <w:multiLevelType w:val="hybridMultilevel"/>
    <w:tmpl w:val="6A387AC4"/>
    <w:lvl w:ilvl="0" w:tplc="DC2ABC94">
      <w:start w:val="1"/>
      <w:numFmt w:val="upperLetter"/>
      <w:lvlText w:val="%1."/>
      <w:lvlJc w:val="left"/>
      <w:pPr>
        <w:ind w:left="73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1" w:tplc="0D4A1C86">
      <w:start w:val="1"/>
      <w:numFmt w:val="bullet"/>
      <w:lvlText w:val="•"/>
      <w:lvlJc w:val="left"/>
      <w:pPr>
        <w:ind w:left="14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294E8B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168D98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B0A40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0261E4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5D050F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3D827D6">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1A05BE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5A857325"/>
    <w:multiLevelType w:val="hybridMultilevel"/>
    <w:tmpl w:val="47B8E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46775A"/>
    <w:multiLevelType w:val="hybridMultilevel"/>
    <w:tmpl w:val="68AC2852"/>
    <w:lvl w:ilvl="0" w:tplc="D0BC77E8">
      <w:start w:val="12"/>
      <w:numFmt w:val="upp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1" w15:restartNumberingAfterBreak="0">
    <w:nsid w:val="605F5627"/>
    <w:multiLevelType w:val="hybridMultilevel"/>
    <w:tmpl w:val="A038F06C"/>
    <w:lvl w:ilvl="0" w:tplc="1048F26E">
      <w:start w:val="1"/>
      <w:numFmt w:val="bullet"/>
      <w:lvlText w:val=""/>
      <w:lvlJc w:val="left"/>
      <w:pPr>
        <w:ind w:left="3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E758BDAE">
      <w:start w:val="1"/>
      <w:numFmt w:val="bullet"/>
      <w:lvlText w:val="o"/>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7085442">
      <w:start w:val="1"/>
      <w:numFmt w:val="bullet"/>
      <w:lvlText w:val="▪"/>
      <w:lvlJc w:val="left"/>
      <w:pPr>
        <w:ind w:left="18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9AE1FA0">
      <w:start w:val="1"/>
      <w:numFmt w:val="bullet"/>
      <w:lvlText w:val="•"/>
      <w:lvlJc w:val="left"/>
      <w:pPr>
        <w:ind w:left="25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B6A0BF4C">
      <w:start w:val="1"/>
      <w:numFmt w:val="bullet"/>
      <w:lvlText w:val="o"/>
      <w:lvlJc w:val="left"/>
      <w:pPr>
        <w:ind w:left="32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8B2F5D2">
      <w:start w:val="1"/>
      <w:numFmt w:val="bullet"/>
      <w:lvlText w:val="▪"/>
      <w:lvlJc w:val="left"/>
      <w:pPr>
        <w:ind w:left="39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FF2D578">
      <w:start w:val="1"/>
      <w:numFmt w:val="bullet"/>
      <w:lvlText w:val="•"/>
      <w:lvlJc w:val="left"/>
      <w:pPr>
        <w:ind w:left="46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128A6E0">
      <w:start w:val="1"/>
      <w:numFmt w:val="bullet"/>
      <w:lvlText w:val="o"/>
      <w:lvlJc w:val="left"/>
      <w:pPr>
        <w:ind w:left="54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8816268E">
      <w:start w:val="1"/>
      <w:numFmt w:val="bullet"/>
      <w:lvlText w:val="▪"/>
      <w:lvlJc w:val="left"/>
      <w:pPr>
        <w:ind w:left="61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63190E0F"/>
    <w:multiLevelType w:val="multilevel"/>
    <w:tmpl w:val="080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21270"/>
    <w:multiLevelType w:val="hybridMultilevel"/>
    <w:tmpl w:val="8A8C99DE"/>
    <w:lvl w:ilvl="0" w:tplc="98FC9AAE">
      <w:start w:val="10"/>
      <w:numFmt w:val="upperLetter"/>
      <w:lvlText w:val="%1."/>
      <w:lvlJc w:val="left"/>
      <w:pPr>
        <w:ind w:left="365" w:hanging="360"/>
      </w:pPr>
      <w:rPr>
        <w:rFonts w:hint="default"/>
        <w:color w:val="000000"/>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4" w15:restartNumberingAfterBreak="0">
    <w:nsid w:val="6BDE687F"/>
    <w:multiLevelType w:val="hybridMultilevel"/>
    <w:tmpl w:val="2BF48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B717D3C"/>
    <w:multiLevelType w:val="hybridMultilevel"/>
    <w:tmpl w:val="A260CE80"/>
    <w:lvl w:ilvl="0" w:tplc="69182B4E">
      <w:start w:val="1"/>
      <w:numFmt w:val="decimal"/>
      <w:lvlText w:val="%1."/>
      <w:lvlJc w:val="left"/>
      <w:pPr>
        <w:ind w:left="1095" w:hanging="360"/>
      </w:pPr>
      <w:rPr>
        <w:rFonts w:hint="default"/>
        <w:color w:val="auto"/>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num w:numId="1" w16cid:durableId="1936790901">
    <w:abstractNumId w:val="4"/>
  </w:num>
  <w:num w:numId="2" w16cid:durableId="1510219682">
    <w:abstractNumId w:val="1"/>
  </w:num>
  <w:num w:numId="3" w16cid:durableId="1682078797">
    <w:abstractNumId w:val="11"/>
  </w:num>
  <w:num w:numId="4" w16cid:durableId="2016957322">
    <w:abstractNumId w:val="7"/>
  </w:num>
  <w:num w:numId="5" w16cid:durableId="1148279540">
    <w:abstractNumId w:val="8"/>
  </w:num>
  <w:num w:numId="6" w16cid:durableId="132526522">
    <w:abstractNumId w:val="12"/>
  </w:num>
  <w:num w:numId="7" w16cid:durableId="410003389">
    <w:abstractNumId w:val="0"/>
  </w:num>
  <w:num w:numId="8" w16cid:durableId="1920675787">
    <w:abstractNumId w:val="13"/>
  </w:num>
  <w:num w:numId="9" w16cid:durableId="1289163143">
    <w:abstractNumId w:val="2"/>
  </w:num>
  <w:num w:numId="10" w16cid:durableId="480730517">
    <w:abstractNumId w:val="10"/>
  </w:num>
  <w:num w:numId="11" w16cid:durableId="1115632553">
    <w:abstractNumId w:val="3"/>
  </w:num>
  <w:num w:numId="12" w16cid:durableId="1941334739">
    <w:abstractNumId w:val="14"/>
  </w:num>
  <w:num w:numId="13" w16cid:durableId="1059474147">
    <w:abstractNumId w:val="6"/>
  </w:num>
  <w:num w:numId="14" w16cid:durableId="688795396">
    <w:abstractNumId w:val="9"/>
  </w:num>
  <w:num w:numId="15" w16cid:durableId="454298588">
    <w:abstractNumId w:val="8"/>
  </w:num>
  <w:num w:numId="16" w16cid:durableId="414518633">
    <w:abstractNumId w:val="15"/>
  </w:num>
  <w:num w:numId="17" w16cid:durableId="1836722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55"/>
    <w:rsid w:val="00020B21"/>
    <w:rsid w:val="00052E02"/>
    <w:rsid w:val="000A0C60"/>
    <w:rsid w:val="000A11B6"/>
    <w:rsid w:val="000B7342"/>
    <w:rsid w:val="000D65E2"/>
    <w:rsid w:val="000E6FA5"/>
    <w:rsid w:val="00107F87"/>
    <w:rsid w:val="001465F1"/>
    <w:rsid w:val="00176846"/>
    <w:rsid w:val="0020086C"/>
    <w:rsid w:val="00256420"/>
    <w:rsid w:val="002654FB"/>
    <w:rsid w:val="002864B6"/>
    <w:rsid w:val="00292571"/>
    <w:rsid w:val="002D3A66"/>
    <w:rsid w:val="002E3303"/>
    <w:rsid w:val="003821EE"/>
    <w:rsid w:val="00393336"/>
    <w:rsid w:val="003B28D6"/>
    <w:rsid w:val="003D4E1F"/>
    <w:rsid w:val="00432F13"/>
    <w:rsid w:val="00454969"/>
    <w:rsid w:val="004C0D41"/>
    <w:rsid w:val="004D637F"/>
    <w:rsid w:val="004E4536"/>
    <w:rsid w:val="00512A59"/>
    <w:rsid w:val="00541878"/>
    <w:rsid w:val="005873A4"/>
    <w:rsid w:val="005910C3"/>
    <w:rsid w:val="005D0F11"/>
    <w:rsid w:val="0064587E"/>
    <w:rsid w:val="006B16CC"/>
    <w:rsid w:val="006C523A"/>
    <w:rsid w:val="006D4060"/>
    <w:rsid w:val="00722121"/>
    <w:rsid w:val="00781C65"/>
    <w:rsid w:val="00803BAB"/>
    <w:rsid w:val="008436D6"/>
    <w:rsid w:val="00847891"/>
    <w:rsid w:val="008973FB"/>
    <w:rsid w:val="008B600E"/>
    <w:rsid w:val="0090482A"/>
    <w:rsid w:val="009163DE"/>
    <w:rsid w:val="0093568B"/>
    <w:rsid w:val="00951255"/>
    <w:rsid w:val="0097748D"/>
    <w:rsid w:val="00980E03"/>
    <w:rsid w:val="00985160"/>
    <w:rsid w:val="00985F9F"/>
    <w:rsid w:val="009A50CE"/>
    <w:rsid w:val="009B3A6E"/>
    <w:rsid w:val="009F4BEE"/>
    <w:rsid w:val="00A47A81"/>
    <w:rsid w:val="00A5472B"/>
    <w:rsid w:val="00A77F48"/>
    <w:rsid w:val="00AE0902"/>
    <w:rsid w:val="00AE7EC9"/>
    <w:rsid w:val="00B04B1D"/>
    <w:rsid w:val="00B3158B"/>
    <w:rsid w:val="00B33FE9"/>
    <w:rsid w:val="00B83252"/>
    <w:rsid w:val="00BD7FCC"/>
    <w:rsid w:val="00BE1804"/>
    <w:rsid w:val="00BE37B2"/>
    <w:rsid w:val="00C4175C"/>
    <w:rsid w:val="00C674E6"/>
    <w:rsid w:val="00C73AF9"/>
    <w:rsid w:val="00C923C8"/>
    <w:rsid w:val="00D315C4"/>
    <w:rsid w:val="00D63B51"/>
    <w:rsid w:val="00DB533A"/>
    <w:rsid w:val="00DC678B"/>
    <w:rsid w:val="00DE751E"/>
    <w:rsid w:val="00DF16C3"/>
    <w:rsid w:val="00E07114"/>
    <w:rsid w:val="00E2437C"/>
    <w:rsid w:val="00E86BFB"/>
    <w:rsid w:val="00EC1DF7"/>
    <w:rsid w:val="00EC2BDD"/>
    <w:rsid w:val="00ED02F2"/>
    <w:rsid w:val="00ED0717"/>
    <w:rsid w:val="00F270FC"/>
    <w:rsid w:val="00F47500"/>
    <w:rsid w:val="00F64AC7"/>
    <w:rsid w:val="00F92C52"/>
    <w:rsid w:val="00FB7044"/>
    <w:rsid w:val="00FF1A4C"/>
    <w:rsid w:val="00FF2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AB49"/>
  <w15:chartTrackingRefBased/>
  <w15:docId w15:val="{363E329C-0958-45F2-BD76-E6AF6CEC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55"/>
    <w:pPr>
      <w:spacing w:before="184" w:after="5" w:line="247" w:lineRule="auto"/>
      <w:ind w:right="2731" w:firstLine="5"/>
    </w:pPr>
    <w:rPr>
      <w:rFonts w:ascii="Tahoma" w:eastAsia="Tahoma" w:hAnsi="Tahoma" w:cs="Tahoma"/>
      <w:color w:val="000000"/>
      <w:szCs w:val="24"/>
      <w:lang w:eastAsia="en-GB"/>
    </w:rPr>
  </w:style>
  <w:style w:type="paragraph" w:styleId="Heading1">
    <w:name w:val="heading 1"/>
    <w:basedOn w:val="Normal"/>
    <w:next w:val="Normal"/>
    <w:link w:val="Heading1Char"/>
    <w:uiPriority w:val="9"/>
    <w:qFormat/>
    <w:rsid w:val="00951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1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12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2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2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1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255"/>
    <w:rPr>
      <w:rFonts w:eastAsiaTheme="majorEastAsia" w:cstheme="majorBidi"/>
      <w:color w:val="272727" w:themeColor="text1" w:themeTint="D8"/>
    </w:rPr>
  </w:style>
  <w:style w:type="paragraph" w:styleId="Title">
    <w:name w:val="Title"/>
    <w:basedOn w:val="Normal"/>
    <w:next w:val="Normal"/>
    <w:link w:val="TitleChar"/>
    <w:uiPriority w:val="10"/>
    <w:qFormat/>
    <w:rsid w:val="00951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255"/>
    <w:pPr>
      <w:numPr>
        <w:ilvl w:val="1"/>
      </w:numPr>
      <w:ind w:firstLine="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255"/>
    <w:pPr>
      <w:spacing w:before="160"/>
      <w:jc w:val="center"/>
    </w:pPr>
    <w:rPr>
      <w:i/>
      <w:iCs/>
      <w:color w:val="404040" w:themeColor="text1" w:themeTint="BF"/>
    </w:rPr>
  </w:style>
  <w:style w:type="character" w:customStyle="1" w:styleId="QuoteChar">
    <w:name w:val="Quote Char"/>
    <w:basedOn w:val="DefaultParagraphFont"/>
    <w:link w:val="Quote"/>
    <w:uiPriority w:val="29"/>
    <w:rsid w:val="00951255"/>
    <w:rPr>
      <w:i/>
      <w:iCs/>
      <w:color w:val="404040" w:themeColor="text1" w:themeTint="BF"/>
    </w:rPr>
  </w:style>
  <w:style w:type="paragraph" w:styleId="ListParagraph">
    <w:name w:val="List Paragraph"/>
    <w:basedOn w:val="Normal"/>
    <w:uiPriority w:val="34"/>
    <w:qFormat/>
    <w:rsid w:val="00951255"/>
    <w:pPr>
      <w:ind w:left="720"/>
      <w:contextualSpacing/>
    </w:pPr>
  </w:style>
  <w:style w:type="character" w:styleId="IntenseEmphasis">
    <w:name w:val="Intense Emphasis"/>
    <w:basedOn w:val="DefaultParagraphFont"/>
    <w:uiPriority w:val="21"/>
    <w:qFormat/>
    <w:rsid w:val="00951255"/>
    <w:rPr>
      <w:i/>
      <w:iCs/>
      <w:color w:val="2F5496" w:themeColor="accent1" w:themeShade="BF"/>
    </w:rPr>
  </w:style>
  <w:style w:type="paragraph" w:styleId="IntenseQuote">
    <w:name w:val="Intense Quote"/>
    <w:basedOn w:val="Normal"/>
    <w:next w:val="Normal"/>
    <w:link w:val="IntenseQuoteChar"/>
    <w:uiPriority w:val="30"/>
    <w:qFormat/>
    <w:rsid w:val="00951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255"/>
    <w:rPr>
      <w:i/>
      <w:iCs/>
      <w:color w:val="2F5496" w:themeColor="accent1" w:themeShade="BF"/>
    </w:rPr>
  </w:style>
  <w:style w:type="character" w:styleId="IntenseReference">
    <w:name w:val="Intense Reference"/>
    <w:basedOn w:val="DefaultParagraphFont"/>
    <w:uiPriority w:val="32"/>
    <w:qFormat/>
    <w:rsid w:val="00951255"/>
    <w:rPr>
      <w:b/>
      <w:bCs/>
      <w:smallCaps/>
      <w:color w:val="2F5496" w:themeColor="accent1" w:themeShade="BF"/>
      <w:spacing w:val="5"/>
    </w:rPr>
  </w:style>
  <w:style w:type="character" w:customStyle="1" w:styleId="t286pc">
    <w:name w:val="t286pc"/>
    <w:basedOn w:val="DefaultParagraphFont"/>
    <w:rsid w:val="00512A59"/>
  </w:style>
  <w:style w:type="character" w:styleId="Strong">
    <w:name w:val="Strong"/>
    <w:basedOn w:val="DefaultParagraphFont"/>
    <w:uiPriority w:val="22"/>
    <w:qFormat/>
    <w:rsid w:val="00512A59"/>
    <w:rPr>
      <w:b/>
      <w:bCs/>
    </w:rPr>
  </w:style>
  <w:style w:type="paragraph" w:styleId="BodyText">
    <w:name w:val="Body Text"/>
    <w:basedOn w:val="Normal"/>
    <w:link w:val="BodyTextChar"/>
    <w:uiPriority w:val="1"/>
    <w:qFormat/>
    <w:rsid w:val="006D4060"/>
    <w:pPr>
      <w:widowControl w:val="0"/>
      <w:autoSpaceDE w:val="0"/>
      <w:autoSpaceDN w:val="0"/>
      <w:spacing w:before="0" w:after="0" w:line="240" w:lineRule="auto"/>
      <w:ind w:left="103" w:right="0" w:firstLine="0"/>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6D4060"/>
    <w:rPr>
      <w:rFonts w:ascii="Arial" w:eastAsia="Arial" w:hAnsi="Arial" w:cs="Arial"/>
      <w:kern w:val="0"/>
      <w:sz w:val="24"/>
      <w:szCs w:val="24"/>
      <w:lang w:eastAsia="en-GB" w:bidi="en-GB"/>
      <w14:ligatures w14:val="none"/>
    </w:rPr>
  </w:style>
  <w:style w:type="character" w:styleId="Hyperlink">
    <w:name w:val="Hyperlink"/>
    <w:basedOn w:val="DefaultParagraphFont"/>
    <w:uiPriority w:val="99"/>
    <w:unhideWhenUsed/>
    <w:rsid w:val="003D4E1F"/>
    <w:rPr>
      <w:color w:val="0563C1" w:themeColor="hyperlink"/>
      <w:u w:val="single"/>
    </w:rPr>
  </w:style>
  <w:style w:type="character" w:styleId="UnresolvedMention">
    <w:name w:val="Unresolved Mention"/>
    <w:basedOn w:val="DefaultParagraphFont"/>
    <w:uiPriority w:val="99"/>
    <w:semiHidden/>
    <w:unhideWhenUsed/>
    <w:rsid w:val="003D4E1F"/>
    <w:rPr>
      <w:color w:val="605E5C"/>
      <w:shd w:val="clear" w:color="auto" w:fill="E1DFDD"/>
    </w:rPr>
  </w:style>
  <w:style w:type="table" w:styleId="TableGrid">
    <w:name w:val="Table Grid"/>
    <w:basedOn w:val="TableNormal"/>
    <w:uiPriority w:val="39"/>
    <w:rsid w:val="003D4E1F"/>
    <w:pPr>
      <w:widowControl w:val="0"/>
      <w:autoSpaceDE w:val="0"/>
      <w:autoSpaceDN w:val="0"/>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6C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16CC"/>
    <w:rPr>
      <w:rFonts w:ascii="Tahoma" w:eastAsia="Tahoma" w:hAnsi="Tahoma" w:cs="Tahoma"/>
      <w:color w:val="000000"/>
      <w:szCs w:val="24"/>
      <w:lang w:eastAsia="en-GB"/>
    </w:rPr>
  </w:style>
  <w:style w:type="paragraph" w:styleId="Footer">
    <w:name w:val="footer"/>
    <w:basedOn w:val="Normal"/>
    <w:link w:val="FooterChar"/>
    <w:uiPriority w:val="99"/>
    <w:unhideWhenUsed/>
    <w:rsid w:val="006B16C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B16CC"/>
    <w:rPr>
      <w:rFonts w:ascii="Tahoma" w:eastAsia="Tahoma" w:hAnsi="Tahoma" w:cs="Tahoma"/>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reffovillagehall@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9716-89AC-4A4B-9D60-12FFBCDC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Rabinowitz</dc:creator>
  <cp:keywords/>
  <dc:description/>
  <cp:lastModifiedBy>Gerry Reffo</cp:lastModifiedBy>
  <cp:revision>2</cp:revision>
  <dcterms:created xsi:type="dcterms:W3CDTF">2026-01-07T17:25:00Z</dcterms:created>
  <dcterms:modified xsi:type="dcterms:W3CDTF">2026-01-07T17:25:00Z</dcterms:modified>
</cp:coreProperties>
</file>